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B771" w14:textId="77777777" w:rsidR="00DC36E6" w:rsidRDefault="00DC36E6" w:rsidP="00DE4A41">
      <w:pPr>
        <w:jc w:val="center"/>
        <w:rPr>
          <w:rFonts w:asciiTheme="minorHAnsi" w:hAnsiTheme="minorHAnsi" w:cstheme="minorHAnsi"/>
          <w:b/>
          <w:szCs w:val="24"/>
        </w:rPr>
      </w:pPr>
    </w:p>
    <w:p w14:paraId="6660F205" w14:textId="2113672B" w:rsidR="00DC36E6" w:rsidRPr="00BC1A6E" w:rsidRDefault="00DC36E6" w:rsidP="00DC36E6">
      <w:pPr>
        <w:jc w:val="right"/>
        <w:rPr>
          <w:b/>
          <w:sz w:val="22"/>
          <w:szCs w:val="22"/>
        </w:rPr>
      </w:pPr>
      <w:r w:rsidRPr="00BC1A6E">
        <w:rPr>
          <w:b/>
          <w:sz w:val="22"/>
          <w:szCs w:val="22"/>
        </w:rPr>
        <w:t>KE.1.</w:t>
      </w:r>
      <w:r w:rsidR="00F75AB9">
        <w:rPr>
          <w:b/>
          <w:sz w:val="22"/>
          <w:szCs w:val="22"/>
        </w:rPr>
        <w:t>2</w:t>
      </w:r>
      <w:r w:rsidRPr="00BC1A6E">
        <w:rPr>
          <w:b/>
          <w:sz w:val="22"/>
          <w:szCs w:val="22"/>
        </w:rPr>
        <w:t>. sz. melléklet</w:t>
      </w:r>
    </w:p>
    <w:p w14:paraId="11C89712" w14:textId="77777777" w:rsidR="00DC36E6" w:rsidRPr="00BC1A6E" w:rsidRDefault="00DC36E6" w:rsidP="00DE4A41">
      <w:pPr>
        <w:jc w:val="center"/>
        <w:rPr>
          <w:b/>
          <w:sz w:val="22"/>
          <w:szCs w:val="22"/>
        </w:rPr>
      </w:pPr>
    </w:p>
    <w:p w14:paraId="6F27CF1B" w14:textId="77777777" w:rsidR="00DC36E6" w:rsidRPr="00BC1A6E" w:rsidRDefault="00DC36E6" w:rsidP="00DE4A41">
      <w:pPr>
        <w:jc w:val="center"/>
        <w:rPr>
          <w:b/>
          <w:sz w:val="22"/>
          <w:szCs w:val="22"/>
        </w:rPr>
      </w:pPr>
    </w:p>
    <w:p w14:paraId="630BD5B9" w14:textId="234738F7" w:rsidR="00DE4A41" w:rsidRPr="00BC1A6E" w:rsidRDefault="00DE4A41" w:rsidP="00DE4A41">
      <w:pPr>
        <w:jc w:val="center"/>
        <w:rPr>
          <w:b/>
          <w:szCs w:val="24"/>
        </w:rPr>
      </w:pPr>
      <w:r w:rsidRPr="00BC1A6E">
        <w:rPr>
          <w:b/>
          <w:szCs w:val="24"/>
        </w:rPr>
        <w:t>A</w:t>
      </w:r>
      <w:r w:rsidR="00DC36E6" w:rsidRPr="00BC1A6E">
        <w:rPr>
          <w:b/>
          <w:szCs w:val="24"/>
        </w:rPr>
        <w:t>datkezelési tájékoztató</w:t>
      </w:r>
    </w:p>
    <w:p w14:paraId="43B68D12" w14:textId="50FDD7B5" w:rsidR="00FA31E2" w:rsidRPr="00BC1A6E" w:rsidRDefault="00FA31E2" w:rsidP="00DE4A41">
      <w:pPr>
        <w:jc w:val="center"/>
        <w:rPr>
          <w:b/>
          <w:szCs w:val="24"/>
        </w:rPr>
      </w:pPr>
    </w:p>
    <w:p w14:paraId="2CF25B9E" w14:textId="503D6307" w:rsidR="00FA31E2" w:rsidRPr="00BC1A6E" w:rsidRDefault="004E501A" w:rsidP="00DE4A41">
      <w:pPr>
        <w:jc w:val="center"/>
        <w:rPr>
          <w:bCs/>
          <w:sz w:val="22"/>
          <w:szCs w:val="22"/>
        </w:rPr>
      </w:pPr>
      <w:r w:rsidRPr="00BC1A6E">
        <w:rPr>
          <w:b/>
          <w:bCs/>
          <w:noProof/>
          <w:sz w:val="22"/>
          <w:szCs w:val="22"/>
        </w:rPr>
        <mc:AlternateContent>
          <mc:Choice Requires="wps">
            <w:drawing>
              <wp:anchor distT="45720" distB="45720" distL="114300" distR="114300" simplePos="0" relativeHeight="251659264" behindDoc="0" locked="0" layoutInCell="1" allowOverlap="1" wp14:anchorId="24F59765" wp14:editId="2D551A57">
                <wp:simplePos x="0" y="0"/>
                <wp:positionH relativeFrom="column">
                  <wp:posOffset>22860</wp:posOffset>
                </wp:positionH>
                <wp:positionV relativeFrom="paragraph">
                  <wp:posOffset>345440</wp:posOffset>
                </wp:positionV>
                <wp:extent cx="5821680" cy="1013460"/>
                <wp:effectExtent l="0" t="0" r="26670" b="1524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013460"/>
                        </a:xfrm>
                        <a:prstGeom prst="rect">
                          <a:avLst/>
                        </a:prstGeom>
                        <a:solidFill>
                          <a:srgbClr val="FFFFFF"/>
                        </a:solidFill>
                        <a:ln w="9525">
                          <a:solidFill>
                            <a:srgbClr val="000000"/>
                          </a:solidFill>
                          <a:miter lim="800000"/>
                          <a:headEnd/>
                          <a:tailEnd/>
                        </a:ln>
                      </wps:spPr>
                      <wps:txbx>
                        <w:txbxContent>
                          <w:p w14:paraId="208BE3FF" w14:textId="340421B6" w:rsidR="00791CA8" w:rsidRDefault="00791CA8" w:rsidP="00E64068">
                            <w:pPr>
                              <w:jc w:val="both"/>
                              <w:rPr>
                                <w:rFonts w:asciiTheme="minorHAnsi" w:hAnsiTheme="minorHAnsi" w:cstheme="minorHAnsi"/>
                                <w:sz w:val="22"/>
                                <w:szCs w:val="22"/>
                              </w:rPr>
                            </w:pPr>
                            <w:r w:rsidRPr="00791CA8">
                              <w:rPr>
                                <w:rFonts w:asciiTheme="minorHAnsi" w:hAnsiTheme="minorHAnsi" w:cstheme="minorHAnsi"/>
                                <w:sz w:val="22"/>
                                <w:szCs w:val="22"/>
                              </w:rPr>
                              <w:t>Az Adatkezelési tájékoztatót az Adatkezelési terv alapján kell elkészíteni. Személyes adatok kezelésével kapcsolatos kérdésekben a kutatók az Egyetem adatvédelmi tisztviselőjéhez fordulhatnak</w:t>
                            </w:r>
                            <w:r>
                              <w:rPr>
                                <w:rFonts w:asciiTheme="minorHAnsi" w:hAnsiTheme="minorHAnsi" w:cstheme="minorHAnsi"/>
                                <w:sz w:val="22"/>
                                <w:szCs w:val="22"/>
                              </w:rPr>
                              <w:t xml:space="preserve"> (</w:t>
                            </w:r>
                            <w:r w:rsidRPr="00791CA8">
                              <w:rPr>
                                <w:rFonts w:asciiTheme="minorHAnsi" w:hAnsiTheme="minorHAnsi" w:cstheme="minorHAnsi"/>
                                <w:sz w:val="22"/>
                                <w:szCs w:val="22"/>
                              </w:rPr>
                              <w:t xml:space="preserve">Elérhetőség: </w:t>
                            </w:r>
                            <w:hyperlink r:id="rId9" w:history="1">
                              <w:r w:rsidR="004E501A" w:rsidRPr="00231C15">
                                <w:rPr>
                                  <w:rStyle w:val="Hiperhivatkozs"/>
                                  <w:rFonts w:asciiTheme="minorHAnsi" w:hAnsiTheme="minorHAnsi" w:cstheme="minorHAnsi"/>
                                  <w:sz w:val="22"/>
                                  <w:szCs w:val="22"/>
                                </w:rPr>
                                <w:t>adatvedelem@kre.hu</w:t>
                              </w:r>
                            </w:hyperlink>
                            <w:r>
                              <w:rPr>
                                <w:rFonts w:asciiTheme="minorHAnsi" w:hAnsiTheme="minorHAnsi" w:cstheme="minorHAnsi"/>
                                <w:sz w:val="22"/>
                                <w:szCs w:val="22"/>
                              </w:rPr>
                              <w:t>).</w:t>
                            </w:r>
                          </w:p>
                          <w:p w14:paraId="71EA224A" w14:textId="7C012BEB" w:rsidR="007B1F58" w:rsidRPr="00791CA8" w:rsidRDefault="004E501A" w:rsidP="00E64068">
                            <w:pPr>
                              <w:jc w:val="both"/>
                              <w:rPr>
                                <w:rFonts w:asciiTheme="minorHAnsi" w:hAnsiTheme="minorHAnsi" w:cstheme="minorHAnsi"/>
                                <w:sz w:val="22"/>
                                <w:szCs w:val="22"/>
                              </w:rPr>
                            </w:pPr>
                            <w:r>
                              <w:rPr>
                                <w:rFonts w:asciiTheme="minorHAnsi" w:hAnsiTheme="minorHAnsi" w:cstheme="minorHAnsi"/>
                                <w:sz w:val="22"/>
                                <w:szCs w:val="22"/>
                              </w:rPr>
                              <w:t xml:space="preserve">Az Adatkezelési tájékoztatót </w:t>
                            </w:r>
                            <w:r w:rsidRPr="004E501A">
                              <w:rPr>
                                <w:rFonts w:asciiTheme="minorHAnsi" w:hAnsiTheme="minorHAnsi" w:cstheme="minorHAnsi"/>
                                <w:sz w:val="22"/>
                                <w:szCs w:val="22"/>
                              </w:rPr>
                              <w:t xml:space="preserve">előzetesen jóvá kell hagyatni </w:t>
                            </w:r>
                            <w:r w:rsidR="00B45456" w:rsidRPr="00B45456">
                              <w:rPr>
                                <w:rFonts w:asciiTheme="minorHAnsi" w:hAnsiTheme="minorHAnsi" w:cstheme="minorHAnsi"/>
                                <w:sz w:val="22"/>
                                <w:szCs w:val="22"/>
                              </w:rPr>
                              <w:t>az Egyetem adatvédelmi tisztviselőjé</w:t>
                            </w:r>
                            <w:r w:rsidR="00B45456">
                              <w:rPr>
                                <w:rFonts w:asciiTheme="minorHAnsi" w:hAnsiTheme="minorHAnsi" w:cstheme="minorHAnsi"/>
                                <w:sz w:val="22"/>
                                <w:szCs w:val="22"/>
                              </w:rPr>
                              <w:t>vel</w:t>
                            </w:r>
                            <w:r>
                              <w:rPr>
                                <w:rFonts w:asciiTheme="minorHAnsi" w:hAnsiTheme="minorHAnsi" w:cstheme="minorHAnsi"/>
                                <w:sz w:val="22"/>
                                <w:szCs w:val="22"/>
                              </w:rPr>
                              <w:t>.</w:t>
                            </w:r>
                            <w:r w:rsidR="007B1F58">
                              <w:rPr>
                                <w:rFonts w:asciiTheme="minorHAnsi" w:hAnsiTheme="minorHAnsi" w:cstheme="minorHAnsi"/>
                                <w:sz w:val="22"/>
                                <w:szCs w:val="22"/>
                              </w:rPr>
                              <w:t xml:space="preserve"> (Beszkennelt formában benyújtható, az eredetit a kutatásvezető őrzi meg.)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59765" id="_x0000_t202" coordsize="21600,21600" o:spt="202" path="m,l,21600r21600,l21600,xe">
                <v:stroke joinstyle="miter"/>
                <v:path gradientshapeok="t" o:connecttype="rect"/>
              </v:shapetype>
              <v:shape id="Szövegdoboz 2" o:spid="_x0000_s1026" type="#_x0000_t202" style="position:absolute;left:0;text-align:left;margin-left:1.8pt;margin-top:27.2pt;width:458.4pt;height:7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">
                <v:textbox>
                  <w:txbxContent>
                    <w:p w14:paraId="208BE3FF" w14:textId="340421B6" w:rsidR="00791CA8" w:rsidRDefault="00791CA8" w:rsidP="00E64068">
                      <w:pPr>
                        <w:jc w:val="both"/>
                        <w:rPr>
                          <w:rFonts w:asciiTheme="minorHAnsi" w:hAnsiTheme="minorHAnsi" w:cstheme="minorHAnsi"/>
                          <w:sz w:val="22"/>
                          <w:szCs w:val="22"/>
                        </w:rPr>
                      </w:pPr>
                      <w:r w:rsidRPr="00791CA8">
                        <w:rPr>
                          <w:rFonts w:asciiTheme="minorHAnsi" w:hAnsiTheme="minorHAnsi" w:cstheme="minorHAnsi"/>
                          <w:sz w:val="22"/>
                          <w:szCs w:val="22"/>
                        </w:rPr>
                        <w:t>Az Adatkezelési tájékoztatót az Adatkezelési terv alapján kell elkészíteni. Személyes adatok kezelésével kapcsolatos kérdésekben a kutatók az Egyetem adatvédelmi tisztviselőjéhez fordulhatnak</w:t>
                      </w:r>
                      <w:r>
                        <w:rPr>
                          <w:rFonts w:asciiTheme="minorHAnsi" w:hAnsiTheme="minorHAnsi" w:cstheme="minorHAnsi"/>
                          <w:sz w:val="22"/>
                          <w:szCs w:val="22"/>
                        </w:rPr>
                        <w:t xml:space="preserve"> (</w:t>
                      </w:r>
                      <w:r w:rsidRPr="00791CA8">
                        <w:rPr>
                          <w:rFonts w:asciiTheme="minorHAnsi" w:hAnsiTheme="minorHAnsi" w:cstheme="minorHAnsi"/>
                          <w:sz w:val="22"/>
                          <w:szCs w:val="22"/>
                        </w:rPr>
                        <w:t xml:space="preserve">Elérhetőség: </w:t>
                      </w:r>
                      <w:hyperlink r:id="rId10" w:history="1">
                        <w:r w:rsidR="004E501A" w:rsidRPr="00231C15">
                          <w:rPr>
                            <w:rStyle w:val="Hiperhivatkozs"/>
                            <w:rFonts w:asciiTheme="minorHAnsi" w:hAnsiTheme="minorHAnsi" w:cstheme="minorHAnsi"/>
                            <w:sz w:val="22"/>
                            <w:szCs w:val="22"/>
                          </w:rPr>
                          <w:t>adatvedelem@kre.hu</w:t>
                        </w:r>
                      </w:hyperlink>
                      <w:r>
                        <w:rPr>
                          <w:rFonts w:asciiTheme="minorHAnsi" w:hAnsiTheme="minorHAnsi" w:cstheme="minorHAnsi"/>
                          <w:sz w:val="22"/>
                          <w:szCs w:val="22"/>
                        </w:rPr>
                        <w:t>).</w:t>
                      </w:r>
                    </w:p>
                    <w:p w14:paraId="71EA224A" w14:textId="7C012BEB" w:rsidR="007B1F58" w:rsidRPr="00791CA8" w:rsidRDefault="004E501A" w:rsidP="00E64068">
                      <w:pPr>
                        <w:jc w:val="both"/>
                        <w:rPr>
                          <w:rFonts w:asciiTheme="minorHAnsi" w:hAnsiTheme="minorHAnsi" w:cstheme="minorHAnsi"/>
                          <w:sz w:val="22"/>
                          <w:szCs w:val="22"/>
                        </w:rPr>
                      </w:pPr>
                      <w:r>
                        <w:rPr>
                          <w:rFonts w:asciiTheme="minorHAnsi" w:hAnsiTheme="minorHAnsi" w:cstheme="minorHAnsi"/>
                          <w:sz w:val="22"/>
                          <w:szCs w:val="22"/>
                        </w:rPr>
                        <w:t xml:space="preserve">Az Adatkezelési tájékoztatót </w:t>
                      </w:r>
                      <w:r w:rsidRPr="004E501A">
                        <w:rPr>
                          <w:rFonts w:asciiTheme="minorHAnsi" w:hAnsiTheme="minorHAnsi" w:cstheme="minorHAnsi"/>
                          <w:sz w:val="22"/>
                          <w:szCs w:val="22"/>
                        </w:rPr>
                        <w:t xml:space="preserve">előzetesen jóvá kell </w:t>
                      </w:r>
                      <w:proofErr w:type="spellStart"/>
                      <w:r w:rsidRPr="004E501A">
                        <w:rPr>
                          <w:rFonts w:asciiTheme="minorHAnsi" w:hAnsiTheme="minorHAnsi" w:cstheme="minorHAnsi"/>
                          <w:sz w:val="22"/>
                          <w:szCs w:val="22"/>
                        </w:rPr>
                        <w:t>hagyatni</w:t>
                      </w:r>
                      <w:proofErr w:type="spellEnd"/>
                      <w:r w:rsidRPr="004E501A">
                        <w:rPr>
                          <w:rFonts w:asciiTheme="minorHAnsi" w:hAnsiTheme="minorHAnsi" w:cstheme="minorHAnsi"/>
                          <w:sz w:val="22"/>
                          <w:szCs w:val="22"/>
                        </w:rPr>
                        <w:t xml:space="preserve"> </w:t>
                      </w:r>
                      <w:r w:rsidR="00B45456" w:rsidRPr="00B45456">
                        <w:rPr>
                          <w:rFonts w:asciiTheme="minorHAnsi" w:hAnsiTheme="minorHAnsi" w:cstheme="minorHAnsi"/>
                          <w:sz w:val="22"/>
                          <w:szCs w:val="22"/>
                        </w:rPr>
                        <w:t>az Egyetem adatvédelmi tisztviselőjé</w:t>
                      </w:r>
                      <w:r w:rsidR="00B45456">
                        <w:rPr>
                          <w:rFonts w:asciiTheme="minorHAnsi" w:hAnsiTheme="minorHAnsi" w:cstheme="minorHAnsi"/>
                          <w:sz w:val="22"/>
                          <w:szCs w:val="22"/>
                        </w:rPr>
                        <w:t>vel</w:t>
                      </w:r>
                      <w:r>
                        <w:rPr>
                          <w:rFonts w:asciiTheme="minorHAnsi" w:hAnsiTheme="minorHAnsi" w:cstheme="minorHAnsi"/>
                          <w:sz w:val="22"/>
                          <w:szCs w:val="22"/>
                        </w:rPr>
                        <w:t>.</w:t>
                      </w:r>
                      <w:r w:rsidR="007B1F58">
                        <w:rPr>
                          <w:rFonts w:asciiTheme="minorHAnsi" w:hAnsiTheme="minorHAnsi" w:cstheme="minorHAnsi"/>
                          <w:sz w:val="22"/>
                          <w:szCs w:val="22"/>
                        </w:rPr>
                        <w:t xml:space="preserve"> (Beszkennelt formában benyújtható, az eredetit a kutatásvezető őrzi meg.)</w:t>
                      </w:r>
                    </w:p>
                  </w:txbxContent>
                </v:textbox>
                <w10:wrap type="square"/>
              </v:shape>
            </w:pict>
          </mc:Fallback>
        </mc:AlternateContent>
      </w:r>
      <w:r w:rsidR="00FA31E2" w:rsidRPr="00BC1A6E">
        <w:rPr>
          <w:bCs/>
          <w:sz w:val="22"/>
          <w:szCs w:val="22"/>
        </w:rPr>
        <w:t>(Minta)</w:t>
      </w:r>
    </w:p>
    <w:p w14:paraId="3172C19F" w14:textId="77777777" w:rsidR="005E7F2C" w:rsidRPr="00BC1A6E" w:rsidRDefault="005E7F2C" w:rsidP="005E7F2C">
      <w:pPr>
        <w:spacing w:after="160" w:line="256" w:lineRule="auto"/>
        <w:rPr>
          <w:rFonts w:eastAsia="Calibri"/>
          <w:sz w:val="22"/>
          <w:szCs w:val="22"/>
        </w:rPr>
      </w:pPr>
    </w:p>
    <w:tbl>
      <w:tblPr>
        <w:tblW w:w="8930" w:type="dxa"/>
        <w:tblInd w:w="137" w:type="dxa"/>
        <w:tblLayout w:type="fixed"/>
        <w:tblLook w:val="04A0" w:firstRow="1" w:lastRow="0" w:firstColumn="1" w:lastColumn="0" w:noHBand="0" w:noVBand="1"/>
      </w:tblPr>
      <w:tblGrid>
        <w:gridCol w:w="285"/>
        <w:gridCol w:w="2975"/>
        <w:gridCol w:w="5670"/>
      </w:tblGrid>
      <w:tr w:rsidR="005E7F2C" w:rsidRPr="00BC1A6E" w14:paraId="4CA73F0B" w14:textId="77777777" w:rsidTr="00FA2BE2">
        <w:trPr>
          <w:cantSplit/>
          <w:trHeight w:val="378"/>
        </w:trPr>
        <w:tc>
          <w:tcPr>
            <w:tcW w:w="285" w:type="dxa"/>
            <w:tcBorders>
              <w:top w:val="single" w:sz="4" w:space="0" w:color="000000"/>
              <w:left w:val="single" w:sz="4" w:space="0" w:color="000000"/>
              <w:bottom w:val="single" w:sz="4" w:space="0" w:color="000000"/>
              <w:right w:val="nil"/>
            </w:tcBorders>
          </w:tcPr>
          <w:p w14:paraId="1A7AAC68" w14:textId="77777777" w:rsidR="005E7F2C" w:rsidRPr="00BC1A6E" w:rsidRDefault="005E7F2C" w:rsidP="005E7F2C">
            <w:pPr>
              <w:numPr>
                <w:ilvl w:val="0"/>
                <w:numId w:val="7"/>
              </w:numPr>
              <w:suppressAutoHyphens/>
              <w:snapToGrid w:val="0"/>
              <w:ind w:left="357" w:hanging="357"/>
              <w:contextualSpacing/>
              <w:rPr>
                <w:rFonts w:eastAsia="Calibri"/>
                <w:b/>
                <w:sz w:val="22"/>
                <w:szCs w:val="22"/>
              </w:rPr>
            </w:pPr>
          </w:p>
        </w:tc>
        <w:tc>
          <w:tcPr>
            <w:tcW w:w="2975" w:type="dxa"/>
            <w:tcBorders>
              <w:top w:val="single" w:sz="4" w:space="0" w:color="000000"/>
              <w:left w:val="single" w:sz="4" w:space="0" w:color="000000"/>
              <w:bottom w:val="single" w:sz="4" w:space="0" w:color="000000"/>
              <w:right w:val="nil"/>
            </w:tcBorders>
            <w:vAlign w:val="center"/>
            <w:hideMark/>
          </w:tcPr>
          <w:p w14:paraId="6F34DBBC" w14:textId="77777777" w:rsidR="005E7F2C" w:rsidRPr="00BC1A6E" w:rsidRDefault="005E7F2C" w:rsidP="00BA171A">
            <w:pPr>
              <w:tabs>
                <w:tab w:val="left" w:pos="6660"/>
              </w:tabs>
              <w:snapToGrid w:val="0"/>
              <w:spacing w:after="160" w:line="256" w:lineRule="auto"/>
              <w:rPr>
                <w:rFonts w:eastAsia="Calibri"/>
                <w:caps/>
                <w:sz w:val="22"/>
                <w:szCs w:val="22"/>
              </w:rPr>
            </w:pPr>
            <w:r w:rsidRPr="00BC1A6E">
              <w:rPr>
                <w:rFonts w:eastAsia="Calibri"/>
                <w:b/>
                <w:sz w:val="22"/>
                <w:szCs w:val="22"/>
              </w:rPr>
              <w:t>A kérelmező (kutatásvezető) neve:</w:t>
            </w:r>
          </w:p>
        </w:tc>
        <w:tc>
          <w:tcPr>
            <w:tcW w:w="5670" w:type="dxa"/>
            <w:tcBorders>
              <w:top w:val="single" w:sz="4" w:space="0" w:color="000000"/>
              <w:left w:val="single" w:sz="4" w:space="0" w:color="000000"/>
              <w:bottom w:val="single" w:sz="4" w:space="0" w:color="000000"/>
              <w:right w:val="single" w:sz="4" w:space="0" w:color="000000"/>
            </w:tcBorders>
            <w:vAlign w:val="center"/>
          </w:tcPr>
          <w:p w14:paraId="59DE9FD9" w14:textId="77777777" w:rsidR="005E7F2C" w:rsidRPr="00BC1A6E" w:rsidRDefault="005E7F2C" w:rsidP="00BA171A">
            <w:pPr>
              <w:snapToGrid w:val="0"/>
              <w:spacing w:after="160" w:line="256" w:lineRule="auto"/>
              <w:rPr>
                <w:rFonts w:eastAsia="Calibri"/>
                <w:bCs/>
                <w:sz w:val="22"/>
                <w:szCs w:val="22"/>
              </w:rPr>
            </w:pPr>
          </w:p>
        </w:tc>
      </w:tr>
      <w:tr w:rsidR="005E7F2C" w:rsidRPr="00BC1A6E" w14:paraId="451CC8C4" w14:textId="77777777" w:rsidTr="00FA2BE2">
        <w:trPr>
          <w:cantSplit/>
        </w:trPr>
        <w:tc>
          <w:tcPr>
            <w:tcW w:w="285" w:type="dxa"/>
            <w:tcBorders>
              <w:top w:val="single" w:sz="4" w:space="0" w:color="000000"/>
              <w:left w:val="single" w:sz="4" w:space="0" w:color="000000"/>
              <w:bottom w:val="single" w:sz="4" w:space="0" w:color="000000"/>
              <w:right w:val="nil"/>
            </w:tcBorders>
          </w:tcPr>
          <w:p w14:paraId="472A6276" w14:textId="77777777" w:rsidR="005E7F2C" w:rsidRPr="00BC1A6E" w:rsidRDefault="005E7F2C" w:rsidP="005E7F2C">
            <w:pPr>
              <w:numPr>
                <w:ilvl w:val="0"/>
                <w:numId w:val="7"/>
              </w:numPr>
              <w:suppressAutoHyphens/>
              <w:snapToGrid w:val="0"/>
              <w:ind w:left="357" w:hanging="357"/>
              <w:contextualSpacing/>
              <w:rPr>
                <w:rFonts w:eastAsia="Calibri"/>
                <w:b/>
                <w:sz w:val="22"/>
                <w:szCs w:val="22"/>
              </w:rPr>
            </w:pPr>
          </w:p>
        </w:tc>
        <w:tc>
          <w:tcPr>
            <w:tcW w:w="2975" w:type="dxa"/>
            <w:tcBorders>
              <w:top w:val="single" w:sz="4" w:space="0" w:color="000000"/>
              <w:left w:val="single" w:sz="4" w:space="0" w:color="000000"/>
              <w:bottom w:val="single" w:sz="4" w:space="0" w:color="000000"/>
              <w:right w:val="nil"/>
            </w:tcBorders>
            <w:hideMark/>
          </w:tcPr>
          <w:p w14:paraId="40101E10" w14:textId="77777777" w:rsidR="005E7F2C" w:rsidRPr="00BC1A6E" w:rsidRDefault="005E7F2C" w:rsidP="00BA171A">
            <w:pPr>
              <w:snapToGrid w:val="0"/>
              <w:spacing w:after="160" w:line="256" w:lineRule="auto"/>
              <w:rPr>
                <w:rFonts w:eastAsia="Calibri"/>
                <w:sz w:val="22"/>
                <w:szCs w:val="22"/>
              </w:rPr>
            </w:pPr>
            <w:r w:rsidRPr="00BC1A6E">
              <w:rPr>
                <w:rFonts w:eastAsia="Calibri"/>
                <w:sz w:val="22"/>
                <w:szCs w:val="22"/>
              </w:rPr>
              <w:t>Tudományos fokozata:</w:t>
            </w:r>
          </w:p>
        </w:tc>
        <w:tc>
          <w:tcPr>
            <w:tcW w:w="5670" w:type="dxa"/>
            <w:tcBorders>
              <w:top w:val="single" w:sz="4" w:space="0" w:color="000000"/>
              <w:left w:val="single" w:sz="4" w:space="0" w:color="000000"/>
              <w:bottom w:val="single" w:sz="4" w:space="0" w:color="000000"/>
              <w:right w:val="single" w:sz="4" w:space="0" w:color="000000"/>
            </w:tcBorders>
          </w:tcPr>
          <w:p w14:paraId="455E1372" w14:textId="77777777" w:rsidR="005E7F2C" w:rsidRPr="00BC1A6E" w:rsidRDefault="005E7F2C" w:rsidP="00BA171A">
            <w:pPr>
              <w:snapToGrid w:val="0"/>
              <w:spacing w:after="160" w:line="256" w:lineRule="auto"/>
              <w:rPr>
                <w:rFonts w:eastAsia="Calibri"/>
                <w:sz w:val="22"/>
                <w:szCs w:val="22"/>
              </w:rPr>
            </w:pPr>
          </w:p>
        </w:tc>
      </w:tr>
      <w:tr w:rsidR="005E7F2C" w:rsidRPr="00BC1A6E" w14:paraId="7E9ED24A" w14:textId="77777777" w:rsidTr="00FA2BE2">
        <w:trPr>
          <w:cantSplit/>
        </w:trPr>
        <w:tc>
          <w:tcPr>
            <w:tcW w:w="285" w:type="dxa"/>
            <w:tcBorders>
              <w:top w:val="single" w:sz="4" w:space="0" w:color="000000"/>
              <w:left w:val="single" w:sz="4" w:space="0" w:color="000000"/>
              <w:bottom w:val="single" w:sz="4" w:space="0" w:color="000000"/>
              <w:right w:val="nil"/>
            </w:tcBorders>
          </w:tcPr>
          <w:p w14:paraId="7C4EE48F" w14:textId="77777777" w:rsidR="005E7F2C" w:rsidRPr="00BC1A6E" w:rsidRDefault="005E7F2C" w:rsidP="005E7F2C">
            <w:pPr>
              <w:numPr>
                <w:ilvl w:val="0"/>
                <w:numId w:val="7"/>
              </w:numPr>
              <w:suppressAutoHyphens/>
              <w:snapToGrid w:val="0"/>
              <w:ind w:left="357" w:hanging="357"/>
              <w:contextualSpacing/>
              <w:rPr>
                <w:rFonts w:eastAsia="Calibri"/>
                <w:b/>
                <w:sz w:val="22"/>
                <w:szCs w:val="22"/>
              </w:rPr>
            </w:pPr>
          </w:p>
        </w:tc>
        <w:tc>
          <w:tcPr>
            <w:tcW w:w="2975" w:type="dxa"/>
            <w:tcBorders>
              <w:top w:val="single" w:sz="4" w:space="0" w:color="000000"/>
              <w:left w:val="single" w:sz="4" w:space="0" w:color="000000"/>
              <w:bottom w:val="single" w:sz="4" w:space="0" w:color="000000"/>
              <w:right w:val="nil"/>
            </w:tcBorders>
            <w:hideMark/>
          </w:tcPr>
          <w:p w14:paraId="79A34E96" w14:textId="77777777" w:rsidR="005E7F2C" w:rsidRPr="00BC1A6E" w:rsidRDefault="005E7F2C" w:rsidP="00BA171A">
            <w:pPr>
              <w:snapToGrid w:val="0"/>
              <w:spacing w:after="160" w:line="256" w:lineRule="auto"/>
              <w:rPr>
                <w:rFonts w:eastAsia="Calibri"/>
                <w:sz w:val="22"/>
                <w:szCs w:val="22"/>
              </w:rPr>
            </w:pPr>
            <w:r w:rsidRPr="00BC1A6E">
              <w:rPr>
                <w:rFonts w:eastAsia="Calibri"/>
                <w:sz w:val="22"/>
                <w:szCs w:val="22"/>
              </w:rPr>
              <w:t>E-mail címe:</w:t>
            </w:r>
          </w:p>
        </w:tc>
        <w:tc>
          <w:tcPr>
            <w:tcW w:w="5670" w:type="dxa"/>
            <w:tcBorders>
              <w:top w:val="single" w:sz="4" w:space="0" w:color="000000"/>
              <w:left w:val="single" w:sz="4" w:space="0" w:color="000000"/>
              <w:bottom w:val="single" w:sz="4" w:space="0" w:color="000000"/>
              <w:right w:val="single" w:sz="4" w:space="0" w:color="000000"/>
            </w:tcBorders>
          </w:tcPr>
          <w:p w14:paraId="090ACE73" w14:textId="77777777" w:rsidR="005E7F2C" w:rsidRPr="00BC1A6E" w:rsidRDefault="005E7F2C" w:rsidP="00BA171A">
            <w:pPr>
              <w:tabs>
                <w:tab w:val="left" w:pos="1005"/>
              </w:tabs>
              <w:snapToGrid w:val="0"/>
              <w:spacing w:after="160" w:line="256" w:lineRule="auto"/>
              <w:rPr>
                <w:rFonts w:eastAsia="Calibri"/>
                <w:sz w:val="22"/>
                <w:szCs w:val="22"/>
              </w:rPr>
            </w:pPr>
          </w:p>
        </w:tc>
      </w:tr>
      <w:tr w:rsidR="005E7F2C" w:rsidRPr="00BC1A6E" w14:paraId="4342E1F8" w14:textId="77777777" w:rsidTr="00FA2BE2">
        <w:trPr>
          <w:cantSplit/>
        </w:trPr>
        <w:tc>
          <w:tcPr>
            <w:tcW w:w="285" w:type="dxa"/>
            <w:tcBorders>
              <w:top w:val="single" w:sz="4" w:space="0" w:color="000000"/>
              <w:left w:val="single" w:sz="4" w:space="0" w:color="000000"/>
              <w:bottom w:val="single" w:sz="4" w:space="0" w:color="000000"/>
              <w:right w:val="nil"/>
            </w:tcBorders>
          </w:tcPr>
          <w:p w14:paraId="2DF649C9" w14:textId="77777777" w:rsidR="005E7F2C" w:rsidRPr="00BC1A6E" w:rsidRDefault="005E7F2C" w:rsidP="005E7F2C">
            <w:pPr>
              <w:numPr>
                <w:ilvl w:val="0"/>
                <w:numId w:val="7"/>
              </w:numPr>
              <w:suppressAutoHyphens/>
              <w:snapToGrid w:val="0"/>
              <w:ind w:left="357" w:hanging="357"/>
              <w:contextualSpacing/>
              <w:rPr>
                <w:rFonts w:eastAsia="Calibri"/>
                <w:b/>
                <w:sz w:val="22"/>
                <w:szCs w:val="22"/>
              </w:rPr>
            </w:pPr>
          </w:p>
        </w:tc>
        <w:tc>
          <w:tcPr>
            <w:tcW w:w="2975" w:type="dxa"/>
            <w:tcBorders>
              <w:top w:val="single" w:sz="4" w:space="0" w:color="000000"/>
              <w:left w:val="single" w:sz="4" w:space="0" w:color="000000"/>
              <w:bottom w:val="single" w:sz="4" w:space="0" w:color="000000"/>
              <w:right w:val="nil"/>
            </w:tcBorders>
            <w:hideMark/>
          </w:tcPr>
          <w:p w14:paraId="5C7962E2" w14:textId="77777777" w:rsidR="005E7F2C" w:rsidRPr="00BC1A6E" w:rsidRDefault="005E7F2C" w:rsidP="00BA171A">
            <w:pPr>
              <w:snapToGrid w:val="0"/>
              <w:spacing w:after="160" w:line="256" w:lineRule="auto"/>
              <w:rPr>
                <w:rFonts w:eastAsia="Calibri"/>
                <w:sz w:val="22"/>
                <w:szCs w:val="22"/>
              </w:rPr>
            </w:pPr>
            <w:r w:rsidRPr="00BC1A6E">
              <w:rPr>
                <w:rFonts w:eastAsia="Calibri"/>
                <w:sz w:val="22"/>
                <w:szCs w:val="22"/>
              </w:rPr>
              <w:t>A kutatás címe:</w:t>
            </w:r>
          </w:p>
        </w:tc>
        <w:tc>
          <w:tcPr>
            <w:tcW w:w="5670" w:type="dxa"/>
            <w:tcBorders>
              <w:top w:val="single" w:sz="4" w:space="0" w:color="000000"/>
              <w:left w:val="single" w:sz="4" w:space="0" w:color="000000"/>
              <w:bottom w:val="single" w:sz="4" w:space="0" w:color="000000"/>
              <w:right w:val="single" w:sz="4" w:space="0" w:color="000000"/>
            </w:tcBorders>
          </w:tcPr>
          <w:p w14:paraId="37D36127" w14:textId="77777777" w:rsidR="005E7F2C" w:rsidRPr="00BC1A6E" w:rsidRDefault="005E7F2C" w:rsidP="00BA171A">
            <w:pPr>
              <w:snapToGrid w:val="0"/>
              <w:spacing w:after="160" w:line="256" w:lineRule="auto"/>
              <w:rPr>
                <w:rFonts w:eastAsia="Calibri"/>
                <w:sz w:val="22"/>
                <w:szCs w:val="22"/>
              </w:rPr>
            </w:pPr>
          </w:p>
        </w:tc>
      </w:tr>
    </w:tbl>
    <w:p w14:paraId="6D720480" w14:textId="77777777" w:rsidR="005E7F2C" w:rsidRPr="00BC1A6E" w:rsidRDefault="005E7F2C" w:rsidP="00DE4A41">
      <w:pPr>
        <w:jc w:val="both"/>
        <w:rPr>
          <w:b/>
          <w:bCs/>
          <w:sz w:val="22"/>
          <w:szCs w:val="22"/>
        </w:rPr>
      </w:pPr>
    </w:p>
    <w:p w14:paraId="3DDC8E79" w14:textId="77777777" w:rsidR="005E7F2C" w:rsidRPr="00BC1A6E" w:rsidRDefault="005E7F2C" w:rsidP="00DE4A41">
      <w:pPr>
        <w:jc w:val="both"/>
        <w:rPr>
          <w:b/>
          <w:bCs/>
          <w:sz w:val="22"/>
          <w:szCs w:val="22"/>
        </w:rPr>
      </w:pPr>
    </w:p>
    <w:p w14:paraId="11E4B5CF" w14:textId="5E0CD13E" w:rsidR="00DC36E6" w:rsidRPr="00BC1A6E" w:rsidRDefault="004E501A" w:rsidP="00DE4A41">
      <w:pPr>
        <w:jc w:val="both"/>
        <w:rPr>
          <w:b/>
          <w:bCs/>
          <w:sz w:val="22"/>
          <w:szCs w:val="22"/>
        </w:rPr>
      </w:pPr>
      <w:r w:rsidRPr="00BC1A6E">
        <w:rPr>
          <w:b/>
          <w:bCs/>
          <w:noProof/>
          <w:sz w:val="22"/>
          <w:szCs w:val="22"/>
        </w:rPr>
        <mc:AlternateContent>
          <mc:Choice Requires="wps">
            <w:drawing>
              <wp:anchor distT="45720" distB="45720" distL="114300" distR="114300" simplePos="0" relativeHeight="251661312" behindDoc="0" locked="0" layoutInCell="1" allowOverlap="1" wp14:anchorId="25F52659" wp14:editId="1D2008E6">
                <wp:simplePos x="0" y="0"/>
                <wp:positionH relativeFrom="column">
                  <wp:posOffset>1135380</wp:posOffset>
                </wp:positionH>
                <wp:positionV relativeFrom="paragraph">
                  <wp:posOffset>12700</wp:posOffset>
                </wp:positionV>
                <wp:extent cx="4709160" cy="1051560"/>
                <wp:effectExtent l="0" t="0" r="15240" b="15240"/>
                <wp:wrapSquare wrapText="bothSides"/>
                <wp:docPr id="167923183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1051560"/>
                        </a:xfrm>
                        <a:prstGeom prst="rect">
                          <a:avLst/>
                        </a:prstGeom>
                        <a:solidFill>
                          <a:srgbClr val="FFFFFF"/>
                        </a:solidFill>
                        <a:ln w="9525">
                          <a:solidFill>
                            <a:srgbClr val="000000"/>
                          </a:solidFill>
                          <a:miter lim="800000"/>
                          <a:headEnd/>
                          <a:tailEnd/>
                        </a:ln>
                      </wps:spPr>
                      <wps:txbx>
                        <w:txbxContent>
                          <w:p w14:paraId="0E2065FC" w14:textId="5CC1D372" w:rsidR="004E501A" w:rsidRDefault="00B45456">
                            <w:pPr>
                              <w:rPr>
                                <w:rFonts w:asciiTheme="minorHAnsi" w:hAnsiTheme="minorHAnsi" w:cstheme="minorHAnsi"/>
                                <w:sz w:val="22"/>
                                <w:szCs w:val="22"/>
                              </w:rPr>
                            </w:pPr>
                            <w:r>
                              <w:rPr>
                                <w:rFonts w:asciiTheme="minorHAnsi" w:hAnsiTheme="minorHAnsi" w:cstheme="minorHAnsi"/>
                                <w:sz w:val="22"/>
                                <w:szCs w:val="22"/>
                              </w:rPr>
                              <w:t>A</w:t>
                            </w:r>
                            <w:r w:rsidRPr="00B45456">
                              <w:rPr>
                                <w:rFonts w:asciiTheme="minorHAnsi" w:hAnsiTheme="minorHAnsi" w:cstheme="minorHAnsi"/>
                                <w:sz w:val="22"/>
                                <w:szCs w:val="22"/>
                              </w:rPr>
                              <w:t>z Egyetem adatvédelmi tisztviselőjé</w:t>
                            </w:r>
                            <w:r>
                              <w:rPr>
                                <w:rFonts w:asciiTheme="minorHAnsi" w:hAnsiTheme="minorHAnsi" w:cstheme="minorHAnsi"/>
                                <w:sz w:val="22"/>
                                <w:szCs w:val="22"/>
                              </w:rPr>
                              <w:t>nek</w:t>
                            </w:r>
                            <w:r w:rsidR="004E501A" w:rsidRPr="004E501A">
                              <w:rPr>
                                <w:rFonts w:asciiTheme="minorHAnsi" w:hAnsiTheme="minorHAnsi" w:cstheme="minorHAnsi"/>
                                <w:sz w:val="22"/>
                                <w:szCs w:val="22"/>
                              </w:rPr>
                              <w:t xml:space="preserve"> jóváhagyása</w:t>
                            </w:r>
                            <w:r w:rsidR="004E501A">
                              <w:rPr>
                                <w:rFonts w:asciiTheme="minorHAnsi" w:hAnsiTheme="minorHAnsi" w:cstheme="minorHAnsi"/>
                                <w:sz w:val="22"/>
                                <w:szCs w:val="22"/>
                              </w:rPr>
                              <w:t>/megjegyzései:</w:t>
                            </w:r>
                          </w:p>
                          <w:p w14:paraId="1BD50AC0" w14:textId="77777777" w:rsidR="004E501A" w:rsidRPr="004E501A" w:rsidRDefault="004E501A">
                            <w:pPr>
                              <w:rPr>
                                <w:rFonts w:asciiTheme="minorHAnsi" w:hAnsiTheme="minorHAnsi" w:cstheme="minorHAnsi"/>
                                <w:sz w:val="22"/>
                                <w:szCs w:val="22"/>
                              </w:rPr>
                            </w:pPr>
                          </w:p>
                          <w:p w14:paraId="7F7C4A4C" w14:textId="50E112BA" w:rsidR="004E501A" w:rsidRPr="004E501A" w:rsidRDefault="004E501A">
                            <w:pPr>
                              <w:rPr>
                                <w:rFonts w:asciiTheme="minorHAnsi" w:hAnsiTheme="minorHAnsi" w:cstheme="minorHAnsi"/>
                                <w:sz w:val="22"/>
                                <w:szCs w:val="22"/>
                              </w:rPr>
                            </w:pPr>
                            <w:r w:rsidRPr="004E501A">
                              <w:rPr>
                                <w:rFonts w:asciiTheme="minorHAnsi" w:hAnsiTheme="minorHAnsi" w:cstheme="minorHAnsi"/>
                                <w:sz w:val="22"/>
                                <w:szCs w:val="22"/>
                              </w:rPr>
                              <w:t>Budapest, [dátum]</w:t>
                            </w:r>
                          </w:p>
                          <w:p w14:paraId="44FEB78E" w14:textId="77777777" w:rsidR="004E501A" w:rsidRPr="004E501A" w:rsidRDefault="004E501A" w:rsidP="004E501A">
                            <w:pPr>
                              <w:jc w:val="right"/>
                              <w:rPr>
                                <w:rFonts w:asciiTheme="minorHAnsi" w:hAnsiTheme="minorHAnsi" w:cstheme="minorHAnsi"/>
                                <w:sz w:val="22"/>
                                <w:szCs w:val="22"/>
                              </w:rPr>
                            </w:pPr>
                            <w:r w:rsidRPr="004E501A">
                              <w:rPr>
                                <w:rFonts w:asciiTheme="minorHAnsi" w:hAnsiTheme="minorHAnsi" w:cstheme="minorHAnsi"/>
                                <w:sz w:val="22"/>
                                <w:szCs w:val="22"/>
                              </w:rPr>
                              <w:t>………………</w:t>
                            </w:r>
                          </w:p>
                          <w:p w14:paraId="1D9E21F9" w14:textId="24CC1999" w:rsidR="004E501A" w:rsidRDefault="004E501A" w:rsidP="004E501A">
                            <w:pPr>
                              <w:jc w:val="right"/>
                            </w:pPr>
                            <w:r>
                              <w:t>aláírás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52659" id="_x0000_s1027" type="#_x0000_t202" style="position:absolute;left:0;text-align:left;margin-left:89.4pt;margin-top:1pt;width:370.8pt;height:8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">
                <v:textbox>
                  <w:txbxContent>
                    <w:p w14:paraId="0E2065FC" w14:textId="5CC1D372" w:rsidR="004E501A" w:rsidRDefault="00B45456">
                      <w:pPr>
                        <w:rPr>
                          <w:rFonts w:asciiTheme="minorHAnsi" w:hAnsiTheme="minorHAnsi" w:cstheme="minorHAnsi"/>
                          <w:sz w:val="22"/>
                          <w:szCs w:val="22"/>
                        </w:rPr>
                      </w:pPr>
                      <w:r>
                        <w:rPr>
                          <w:rFonts w:asciiTheme="minorHAnsi" w:hAnsiTheme="minorHAnsi" w:cstheme="minorHAnsi"/>
                          <w:sz w:val="22"/>
                          <w:szCs w:val="22"/>
                        </w:rPr>
                        <w:t>A</w:t>
                      </w:r>
                      <w:r w:rsidRPr="00B45456">
                        <w:rPr>
                          <w:rFonts w:asciiTheme="minorHAnsi" w:hAnsiTheme="minorHAnsi" w:cstheme="minorHAnsi"/>
                          <w:sz w:val="22"/>
                          <w:szCs w:val="22"/>
                        </w:rPr>
                        <w:t>z Egyetem adatvédelmi tisztviselőjé</w:t>
                      </w:r>
                      <w:r>
                        <w:rPr>
                          <w:rFonts w:asciiTheme="minorHAnsi" w:hAnsiTheme="minorHAnsi" w:cstheme="minorHAnsi"/>
                          <w:sz w:val="22"/>
                          <w:szCs w:val="22"/>
                        </w:rPr>
                        <w:t>nek</w:t>
                      </w:r>
                      <w:r w:rsidR="004E501A" w:rsidRPr="004E501A">
                        <w:rPr>
                          <w:rFonts w:asciiTheme="minorHAnsi" w:hAnsiTheme="minorHAnsi" w:cstheme="minorHAnsi"/>
                          <w:sz w:val="22"/>
                          <w:szCs w:val="22"/>
                        </w:rPr>
                        <w:t xml:space="preserve"> jóváhagyása</w:t>
                      </w:r>
                      <w:r w:rsidR="004E501A">
                        <w:rPr>
                          <w:rFonts w:asciiTheme="minorHAnsi" w:hAnsiTheme="minorHAnsi" w:cstheme="minorHAnsi"/>
                          <w:sz w:val="22"/>
                          <w:szCs w:val="22"/>
                        </w:rPr>
                        <w:t>/megjegyzései:</w:t>
                      </w:r>
                    </w:p>
                    <w:p w14:paraId="1BD50AC0" w14:textId="77777777" w:rsidR="004E501A" w:rsidRPr="004E501A" w:rsidRDefault="004E501A">
                      <w:pPr>
                        <w:rPr>
                          <w:rFonts w:asciiTheme="minorHAnsi" w:hAnsiTheme="minorHAnsi" w:cstheme="minorHAnsi"/>
                          <w:sz w:val="22"/>
                          <w:szCs w:val="22"/>
                        </w:rPr>
                      </w:pPr>
                    </w:p>
                    <w:p w14:paraId="7F7C4A4C" w14:textId="50E112BA" w:rsidR="004E501A" w:rsidRPr="004E501A" w:rsidRDefault="004E501A">
                      <w:pPr>
                        <w:rPr>
                          <w:rFonts w:asciiTheme="minorHAnsi" w:hAnsiTheme="minorHAnsi" w:cstheme="minorHAnsi"/>
                          <w:sz w:val="22"/>
                          <w:szCs w:val="22"/>
                        </w:rPr>
                      </w:pPr>
                      <w:r w:rsidRPr="004E501A">
                        <w:rPr>
                          <w:rFonts w:asciiTheme="minorHAnsi" w:hAnsiTheme="minorHAnsi" w:cstheme="minorHAnsi"/>
                          <w:sz w:val="22"/>
                          <w:szCs w:val="22"/>
                        </w:rPr>
                        <w:t>Budapest, [dátum]</w:t>
                      </w:r>
                    </w:p>
                    <w:p w14:paraId="44FEB78E" w14:textId="77777777" w:rsidR="004E501A" w:rsidRPr="004E501A" w:rsidRDefault="004E501A" w:rsidP="004E501A">
                      <w:pPr>
                        <w:jc w:val="right"/>
                        <w:rPr>
                          <w:rFonts w:asciiTheme="minorHAnsi" w:hAnsiTheme="minorHAnsi" w:cstheme="minorHAnsi"/>
                          <w:sz w:val="22"/>
                          <w:szCs w:val="22"/>
                        </w:rPr>
                      </w:pPr>
                      <w:r w:rsidRPr="004E501A">
                        <w:rPr>
                          <w:rFonts w:asciiTheme="minorHAnsi" w:hAnsiTheme="minorHAnsi" w:cstheme="minorHAnsi"/>
                          <w:sz w:val="22"/>
                          <w:szCs w:val="22"/>
                        </w:rPr>
                        <w:t>………………</w:t>
                      </w:r>
                    </w:p>
                    <w:p w14:paraId="1D9E21F9" w14:textId="24CC1999" w:rsidR="004E501A" w:rsidRDefault="004E501A" w:rsidP="004E501A">
                      <w:pPr>
                        <w:jc w:val="right"/>
                      </w:pPr>
                      <w:r>
                        <w:t>aláírás</w:t>
                      </w:r>
                    </w:p>
                  </w:txbxContent>
                </v:textbox>
                <w10:wrap type="square"/>
              </v:shape>
            </w:pict>
          </mc:Fallback>
        </mc:AlternateContent>
      </w:r>
    </w:p>
    <w:p w14:paraId="7F8A159E" w14:textId="266B2ABB" w:rsidR="004E501A" w:rsidRPr="00BC1A6E" w:rsidRDefault="004E501A" w:rsidP="00DE4A41">
      <w:pPr>
        <w:jc w:val="both"/>
        <w:rPr>
          <w:b/>
          <w:bCs/>
          <w:sz w:val="22"/>
          <w:szCs w:val="22"/>
        </w:rPr>
      </w:pPr>
    </w:p>
    <w:p w14:paraId="272D516C" w14:textId="77777777" w:rsidR="004E501A" w:rsidRPr="00BC1A6E" w:rsidRDefault="004E501A" w:rsidP="00DE4A41">
      <w:pPr>
        <w:jc w:val="both"/>
        <w:rPr>
          <w:b/>
          <w:bCs/>
          <w:sz w:val="22"/>
          <w:szCs w:val="22"/>
        </w:rPr>
      </w:pPr>
    </w:p>
    <w:p w14:paraId="7AEEB687" w14:textId="77777777" w:rsidR="004E501A" w:rsidRPr="00BC1A6E" w:rsidRDefault="004E501A" w:rsidP="00DE4A41">
      <w:pPr>
        <w:jc w:val="both"/>
        <w:rPr>
          <w:b/>
          <w:bCs/>
          <w:sz w:val="22"/>
          <w:szCs w:val="22"/>
        </w:rPr>
      </w:pPr>
    </w:p>
    <w:p w14:paraId="3E9D19E0" w14:textId="77777777" w:rsidR="004E501A" w:rsidRPr="00BC1A6E" w:rsidRDefault="004E501A" w:rsidP="00DE4A41">
      <w:pPr>
        <w:jc w:val="both"/>
        <w:rPr>
          <w:b/>
          <w:bCs/>
          <w:sz w:val="22"/>
          <w:szCs w:val="22"/>
        </w:rPr>
      </w:pPr>
    </w:p>
    <w:p w14:paraId="283A6B54" w14:textId="77777777" w:rsidR="004E501A" w:rsidRPr="00BC1A6E" w:rsidRDefault="004E501A" w:rsidP="00DE4A41">
      <w:pPr>
        <w:jc w:val="both"/>
        <w:rPr>
          <w:b/>
          <w:bCs/>
          <w:sz w:val="22"/>
          <w:szCs w:val="22"/>
        </w:rPr>
      </w:pPr>
    </w:p>
    <w:p w14:paraId="3A90F3F4" w14:textId="77777777" w:rsidR="002A54D3" w:rsidRPr="00BC1A6E" w:rsidRDefault="002A54D3" w:rsidP="00DE4A41">
      <w:pPr>
        <w:jc w:val="both"/>
        <w:rPr>
          <w:b/>
          <w:bCs/>
          <w:sz w:val="22"/>
          <w:szCs w:val="22"/>
        </w:rPr>
      </w:pPr>
    </w:p>
    <w:p w14:paraId="3FD27CAB" w14:textId="77777777" w:rsidR="005E7F2C" w:rsidRPr="00BC1A6E" w:rsidRDefault="005E7F2C" w:rsidP="00DE4A41">
      <w:pPr>
        <w:jc w:val="both"/>
        <w:rPr>
          <w:b/>
          <w:bCs/>
          <w:sz w:val="22"/>
          <w:szCs w:val="22"/>
        </w:rPr>
      </w:pPr>
    </w:p>
    <w:p w14:paraId="31E5D794" w14:textId="77777777" w:rsidR="005E7F2C" w:rsidRPr="00BC1A6E" w:rsidRDefault="005E7F2C" w:rsidP="00DE4A41">
      <w:pPr>
        <w:jc w:val="both"/>
        <w:rPr>
          <w:b/>
          <w:bCs/>
          <w:sz w:val="22"/>
          <w:szCs w:val="22"/>
        </w:rPr>
      </w:pPr>
    </w:p>
    <w:p w14:paraId="6A9C3CDB" w14:textId="656623A3" w:rsidR="00DE4A41" w:rsidRPr="00BC1A6E" w:rsidRDefault="00DE4A41" w:rsidP="00DE4A41">
      <w:pPr>
        <w:jc w:val="both"/>
        <w:rPr>
          <w:sz w:val="22"/>
          <w:szCs w:val="22"/>
        </w:rPr>
      </w:pPr>
      <w:r w:rsidRPr="00BC1A6E">
        <w:rPr>
          <w:bCs/>
          <w:sz w:val="22"/>
          <w:szCs w:val="22"/>
        </w:rPr>
        <w:t>Az</w:t>
      </w:r>
      <w:r w:rsidRPr="00BC1A6E">
        <w:rPr>
          <w:b/>
          <w:bCs/>
          <w:sz w:val="22"/>
          <w:szCs w:val="22"/>
        </w:rPr>
        <w:t xml:space="preserve"> </w:t>
      </w:r>
      <w:r w:rsidRPr="00BC1A6E">
        <w:rPr>
          <w:sz w:val="22"/>
          <w:szCs w:val="22"/>
        </w:rPr>
        <w:t xml:space="preserve">Európai Parlament és a Tanács (EU) 2016/679 rendelete (a továbbiakban </w:t>
      </w:r>
      <w:r w:rsidRPr="00BC1A6E">
        <w:rPr>
          <w:b/>
          <w:sz w:val="22"/>
          <w:szCs w:val="22"/>
        </w:rPr>
        <w:t>GDPR</w:t>
      </w:r>
      <w:r w:rsidRPr="00BC1A6E">
        <w:rPr>
          <w:sz w:val="22"/>
          <w:szCs w:val="22"/>
        </w:rPr>
        <w:t xml:space="preserve">) 12. cikk (1) bekezdése értelmében </w:t>
      </w:r>
      <w:r w:rsidRPr="009975F6">
        <w:rPr>
          <w:b/>
          <w:bCs/>
          <w:i/>
          <w:iCs/>
          <w:sz w:val="22"/>
          <w:szCs w:val="22"/>
        </w:rPr>
        <w:t>a</w:t>
      </w:r>
      <w:r w:rsidR="0021109C" w:rsidRPr="009975F6">
        <w:rPr>
          <w:b/>
          <w:bCs/>
          <w:i/>
          <w:iCs/>
          <w:sz w:val="22"/>
          <w:szCs w:val="22"/>
        </w:rPr>
        <w:t xml:space="preserve"> Károli Gáspár Református Egyetem</w:t>
      </w:r>
      <w:r w:rsidRPr="00BC1A6E">
        <w:rPr>
          <w:sz w:val="22"/>
          <w:szCs w:val="22"/>
        </w:rPr>
        <w:t xml:space="preserve"> tájékoztatja az érintettet</w:t>
      </w:r>
      <w:r w:rsidR="008B51F2" w:rsidRPr="00BC1A6E">
        <w:rPr>
          <w:sz w:val="22"/>
          <w:szCs w:val="22"/>
        </w:rPr>
        <w:t xml:space="preserve"> </w:t>
      </w:r>
      <w:r w:rsidR="008B51F2" w:rsidRPr="00BC1A6E">
        <w:rPr>
          <w:b/>
          <w:bCs/>
          <w:i/>
          <w:iCs/>
          <w:sz w:val="22"/>
          <w:szCs w:val="22"/>
        </w:rPr>
        <w:t>[kutatás címe]</w:t>
      </w:r>
      <w:r w:rsidRPr="00BC1A6E">
        <w:rPr>
          <w:b/>
          <w:bCs/>
          <w:i/>
          <w:iCs/>
          <w:sz w:val="22"/>
          <w:szCs w:val="22"/>
        </w:rPr>
        <w:t xml:space="preserve"> </w:t>
      </w:r>
      <w:r w:rsidRPr="00BC1A6E">
        <w:rPr>
          <w:iCs/>
          <w:sz w:val="22"/>
          <w:szCs w:val="22"/>
        </w:rPr>
        <w:t>kutatással összefüggésben</w:t>
      </w:r>
      <w:r w:rsidRPr="00BC1A6E">
        <w:rPr>
          <w:i/>
          <w:sz w:val="22"/>
          <w:szCs w:val="22"/>
        </w:rPr>
        <w:t xml:space="preserve"> </w:t>
      </w:r>
      <w:r w:rsidRPr="00BC1A6E">
        <w:rPr>
          <w:sz w:val="22"/>
          <w:szCs w:val="22"/>
        </w:rPr>
        <w:t>történő adatkezelésről.</w:t>
      </w:r>
    </w:p>
    <w:p w14:paraId="06D791ED" w14:textId="77777777" w:rsidR="00DE4A41" w:rsidRPr="00BC1A6E" w:rsidRDefault="00DE4A41" w:rsidP="00DE4A41">
      <w:pPr>
        <w:jc w:val="both"/>
        <w:rPr>
          <w:b/>
          <w:bCs/>
          <w:sz w:val="22"/>
          <w:szCs w:val="22"/>
        </w:rPr>
      </w:pPr>
    </w:p>
    <w:p w14:paraId="1705E7F3" w14:textId="77777777" w:rsidR="00DE4A41" w:rsidRPr="00BC1A6E" w:rsidRDefault="00DE4A41" w:rsidP="00DE4A41">
      <w:pPr>
        <w:jc w:val="both"/>
        <w:rPr>
          <w:bCs/>
          <w:smallCaps/>
          <w:sz w:val="22"/>
          <w:szCs w:val="22"/>
        </w:rPr>
      </w:pPr>
      <w:r w:rsidRPr="00BC1A6E">
        <w:rPr>
          <w:bCs/>
          <w:smallCaps/>
          <w:sz w:val="22"/>
          <w:szCs w:val="22"/>
        </w:rPr>
        <w:t>Ki lesz az Ön adatainak kezelésére/feldolgozására feljogosítva?</w:t>
      </w:r>
    </w:p>
    <w:p w14:paraId="0BD068A0" w14:textId="77777777" w:rsidR="000C2CFE" w:rsidRPr="00BC1A6E" w:rsidRDefault="000C2CFE" w:rsidP="00DE4A41">
      <w:pPr>
        <w:jc w:val="both"/>
        <w:rPr>
          <w:b/>
          <w:sz w:val="22"/>
          <w:szCs w:val="22"/>
        </w:rPr>
      </w:pPr>
    </w:p>
    <w:p w14:paraId="76BA4DB5" w14:textId="5AB278C8" w:rsidR="008B51F2" w:rsidRPr="00BC1A6E" w:rsidRDefault="00DE4A41" w:rsidP="00DE4A41">
      <w:pPr>
        <w:jc w:val="both"/>
        <w:rPr>
          <w:b/>
          <w:sz w:val="22"/>
          <w:szCs w:val="22"/>
        </w:rPr>
      </w:pPr>
      <w:r w:rsidRPr="00BC1A6E">
        <w:rPr>
          <w:b/>
          <w:sz w:val="22"/>
          <w:szCs w:val="22"/>
        </w:rPr>
        <w:t xml:space="preserve">Adatkezelő: </w:t>
      </w:r>
    </w:p>
    <w:p w14:paraId="58A00741" w14:textId="6F26C5C5" w:rsidR="00DE4A41" w:rsidRPr="00BC1A6E" w:rsidRDefault="008B51F2" w:rsidP="00DE4A41">
      <w:pPr>
        <w:jc w:val="both"/>
        <w:rPr>
          <w:i/>
          <w:sz w:val="22"/>
          <w:szCs w:val="22"/>
        </w:rPr>
      </w:pPr>
      <w:r w:rsidRPr="00BC1A6E">
        <w:rPr>
          <w:i/>
          <w:sz w:val="22"/>
          <w:szCs w:val="22"/>
        </w:rPr>
        <w:t>[P</w:t>
      </w:r>
      <w:r w:rsidR="00DE4A41" w:rsidRPr="00BC1A6E">
        <w:rPr>
          <w:i/>
          <w:sz w:val="22"/>
          <w:szCs w:val="22"/>
        </w:rPr>
        <w:t xml:space="preserve">ontosan nevezze meg az adatkezelő szervezeti egységet, és adja meg annak címét, valamint e-mail címét és telefonszámát! Amennyiben csak az </w:t>
      </w:r>
      <w:r w:rsidRPr="00BC1A6E">
        <w:rPr>
          <w:i/>
          <w:sz w:val="22"/>
          <w:szCs w:val="22"/>
        </w:rPr>
        <w:t>Egyetemen</w:t>
      </w:r>
      <w:r w:rsidR="00DE4A41" w:rsidRPr="00BC1A6E">
        <w:rPr>
          <w:i/>
          <w:sz w:val="22"/>
          <w:szCs w:val="22"/>
        </w:rPr>
        <w:t xml:space="preserve"> belül kerülnek kezelésre az adatok, akkor elegendő itt feltüntetni a kapcsolattartó nevét és elérhetőségét, alább az adatfeldolgozónál csak azt kell megadnia, hogy milyen szoftvert, platformot használ az adatok gyűjtéséhez/tárolásához, illetve azt, ha az adatok feldolgozását esetleg egy a szervezettől független, külsős adatfeldolgozó végzi, aki kizárólag az adatkezelő megbízásából kezeli a személyes adatokat.</w:t>
      </w:r>
      <w:r w:rsidRPr="00BC1A6E">
        <w:rPr>
          <w:i/>
          <w:sz w:val="22"/>
          <w:szCs w:val="22"/>
        </w:rPr>
        <w:t>]</w:t>
      </w:r>
    </w:p>
    <w:p w14:paraId="30A77182" w14:textId="77777777" w:rsidR="008B51F2" w:rsidRPr="00BC1A6E" w:rsidRDefault="008B51F2" w:rsidP="00DE4A41">
      <w:pPr>
        <w:jc w:val="both"/>
        <w:rPr>
          <w:b/>
          <w:sz w:val="22"/>
          <w:szCs w:val="22"/>
        </w:rPr>
      </w:pPr>
    </w:p>
    <w:p w14:paraId="0E432860" w14:textId="093889D5" w:rsidR="00DE4A41" w:rsidRPr="00BC1A6E" w:rsidRDefault="008B51F2" w:rsidP="00DE4A41">
      <w:pPr>
        <w:jc w:val="both"/>
        <w:rPr>
          <w:b/>
          <w:sz w:val="22"/>
          <w:szCs w:val="22"/>
        </w:rPr>
      </w:pPr>
      <w:r w:rsidRPr="00BC1A6E">
        <w:rPr>
          <w:b/>
          <w:sz w:val="22"/>
          <w:szCs w:val="22"/>
        </w:rPr>
        <w:t>Károli Gáspár Református Egyetem</w:t>
      </w:r>
    </w:p>
    <w:p w14:paraId="4170A399" w14:textId="074AD75F" w:rsidR="00DE4A41" w:rsidRPr="00BC1A6E" w:rsidRDefault="00DE4A41" w:rsidP="00DE4A41">
      <w:pPr>
        <w:jc w:val="both"/>
        <w:rPr>
          <w:sz w:val="22"/>
          <w:szCs w:val="22"/>
        </w:rPr>
      </w:pPr>
      <w:r w:rsidRPr="00BC1A6E">
        <w:rPr>
          <w:sz w:val="22"/>
          <w:szCs w:val="22"/>
        </w:rPr>
        <w:t>105</w:t>
      </w:r>
      <w:r w:rsidR="008B51F2" w:rsidRPr="00BC1A6E">
        <w:rPr>
          <w:sz w:val="22"/>
          <w:szCs w:val="22"/>
        </w:rPr>
        <w:t>1</w:t>
      </w:r>
      <w:r w:rsidRPr="00BC1A6E">
        <w:rPr>
          <w:sz w:val="22"/>
          <w:szCs w:val="22"/>
        </w:rPr>
        <w:t xml:space="preserve"> Budapest, </w:t>
      </w:r>
      <w:r w:rsidR="008B51F2" w:rsidRPr="00BC1A6E">
        <w:rPr>
          <w:sz w:val="22"/>
          <w:szCs w:val="22"/>
        </w:rPr>
        <w:t>Kálvin</w:t>
      </w:r>
      <w:r w:rsidRPr="00BC1A6E">
        <w:rPr>
          <w:sz w:val="22"/>
          <w:szCs w:val="22"/>
        </w:rPr>
        <w:t xml:space="preserve"> tér </w:t>
      </w:r>
      <w:r w:rsidR="008B51F2" w:rsidRPr="00BC1A6E">
        <w:rPr>
          <w:sz w:val="22"/>
          <w:szCs w:val="22"/>
        </w:rPr>
        <w:t>9</w:t>
      </w:r>
      <w:r w:rsidRPr="00BC1A6E">
        <w:rPr>
          <w:sz w:val="22"/>
          <w:szCs w:val="22"/>
        </w:rPr>
        <w:t>.</w:t>
      </w:r>
    </w:p>
    <w:p w14:paraId="1940EB51" w14:textId="26FDB095" w:rsidR="00DE4A41" w:rsidRPr="00BC1A6E" w:rsidRDefault="00DE4A41" w:rsidP="00DE4A41">
      <w:pPr>
        <w:pStyle w:val="Listaszerbekezds"/>
        <w:spacing w:after="0" w:line="240" w:lineRule="auto"/>
        <w:ind w:left="142"/>
        <w:jc w:val="both"/>
        <w:rPr>
          <w:rFonts w:ascii="Times New Roman" w:hAnsi="Times New Roman"/>
        </w:rPr>
      </w:pPr>
      <w:r w:rsidRPr="00BC1A6E">
        <w:rPr>
          <w:rFonts w:ascii="Times New Roman" w:hAnsi="Times New Roman"/>
        </w:rPr>
        <w:t xml:space="preserve">Felelős szervezeti egység: </w:t>
      </w:r>
      <w:r w:rsidR="008B51F2" w:rsidRPr="00BC1A6E">
        <w:rPr>
          <w:rFonts w:ascii="Times New Roman" w:hAnsi="Times New Roman"/>
          <w:i/>
          <w:iCs/>
        </w:rPr>
        <w:t>[...]</w:t>
      </w:r>
      <w:r w:rsidRPr="00BC1A6E">
        <w:rPr>
          <w:rFonts w:ascii="Times New Roman" w:hAnsi="Times New Roman"/>
        </w:rPr>
        <w:t xml:space="preserve"> </w:t>
      </w:r>
      <w:r w:rsidRPr="00BC1A6E">
        <w:rPr>
          <w:rFonts w:ascii="Times New Roman" w:hAnsi="Times New Roman"/>
          <w:i/>
          <w:iCs/>
        </w:rPr>
        <w:t>Kar</w:t>
      </w:r>
    </w:p>
    <w:p w14:paraId="6A9047E2" w14:textId="3709DDB1" w:rsidR="00DE4A41" w:rsidRPr="00BC1A6E" w:rsidRDefault="00DE4A41" w:rsidP="00DE4A41">
      <w:pPr>
        <w:pStyle w:val="Listaszerbekezds"/>
        <w:spacing w:after="0" w:line="240" w:lineRule="auto"/>
        <w:ind w:left="142"/>
        <w:jc w:val="both"/>
        <w:rPr>
          <w:rFonts w:ascii="Times New Roman" w:hAnsi="Times New Roman"/>
        </w:rPr>
      </w:pPr>
      <w:r w:rsidRPr="00BC1A6E">
        <w:rPr>
          <w:rFonts w:ascii="Times New Roman" w:hAnsi="Times New Roman"/>
        </w:rPr>
        <w:lastRenderedPageBreak/>
        <w:t xml:space="preserve">Címe: </w:t>
      </w:r>
      <w:r w:rsidR="008B51F2" w:rsidRPr="00BC1A6E">
        <w:rPr>
          <w:rFonts w:ascii="Times New Roman" w:hAnsi="Times New Roman"/>
          <w:i/>
          <w:iCs/>
        </w:rPr>
        <w:t>[…………….]</w:t>
      </w:r>
    </w:p>
    <w:p w14:paraId="1536B002" w14:textId="2DA7FA30" w:rsidR="00DE4A41" w:rsidRPr="00BC1A6E" w:rsidRDefault="008B51F2" w:rsidP="00DE4A41">
      <w:pPr>
        <w:pStyle w:val="Listaszerbekezds"/>
        <w:spacing w:after="0" w:line="240" w:lineRule="auto"/>
        <w:ind w:left="142"/>
        <w:jc w:val="both"/>
        <w:rPr>
          <w:rFonts w:ascii="Times New Roman" w:hAnsi="Times New Roman"/>
          <w:b/>
          <w:bCs/>
          <w:i/>
          <w:iCs/>
        </w:rPr>
      </w:pPr>
      <w:r w:rsidRPr="00BC1A6E">
        <w:rPr>
          <w:rFonts w:ascii="Times New Roman" w:hAnsi="Times New Roman"/>
          <w:b/>
          <w:bCs/>
          <w:i/>
          <w:iCs/>
        </w:rPr>
        <w:t>[</w:t>
      </w:r>
      <w:r w:rsidR="00DE4A41" w:rsidRPr="00BC1A6E">
        <w:rPr>
          <w:rFonts w:ascii="Times New Roman" w:hAnsi="Times New Roman"/>
          <w:b/>
          <w:bCs/>
          <w:i/>
          <w:iCs/>
        </w:rPr>
        <w:t>Kapcsolattartó neve és elérhetősége (telefon, e-mail):</w:t>
      </w:r>
      <w:r w:rsidRPr="00BC1A6E">
        <w:rPr>
          <w:rFonts w:ascii="Times New Roman" w:hAnsi="Times New Roman"/>
          <w:b/>
          <w:bCs/>
          <w:i/>
          <w:iCs/>
        </w:rPr>
        <w:t>…]</w:t>
      </w:r>
    </w:p>
    <w:p w14:paraId="6E0AF1C6" w14:textId="77777777" w:rsidR="00DE4A41" w:rsidRPr="00BC1A6E" w:rsidRDefault="00DE4A41" w:rsidP="00DE4A41">
      <w:pPr>
        <w:pStyle w:val="Listaszerbekezds"/>
        <w:spacing w:after="0" w:line="240" w:lineRule="auto"/>
        <w:ind w:left="142"/>
        <w:jc w:val="both"/>
        <w:rPr>
          <w:rFonts w:ascii="Times New Roman" w:hAnsi="Times New Roman"/>
        </w:rPr>
      </w:pPr>
    </w:p>
    <w:p w14:paraId="34EA29D9" w14:textId="554A7F0A" w:rsidR="00DE4A41" w:rsidRPr="00BC1A6E" w:rsidRDefault="00DE4A41" w:rsidP="00DE4A41">
      <w:pPr>
        <w:jc w:val="both"/>
        <w:rPr>
          <w:b/>
          <w:sz w:val="22"/>
          <w:szCs w:val="22"/>
        </w:rPr>
      </w:pPr>
      <w:r w:rsidRPr="00BC1A6E">
        <w:rPr>
          <w:b/>
          <w:sz w:val="22"/>
          <w:szCs w:val="22"/>
        </w:rPr>
        <w:t>Adatfeldolgozó:</w:t>
      </w:r>
    </w:p>
    <w:p w14:paraId="1654397C" w14:textId="1D9D7768" w:rsidR="00DE4A41" w:rsidRPr="00BC1A6E" w:rsidRDefault="00011097" w:rsidP="00DE4A41">
      <w:pPr>
        <w:jc w:val="both"/>
        <w:rPr>
          <w:bCs/>
          <w:i/>
          <w:iCs/>
          <w:sz w:val="22"/>
          <w:szCs w:val="22"/>
        </w:rPr>
      </w:pPr>
      <w:r w:rsidRPr="00BC1A6E">
        <w:rPr>
          <w:bCs/>
          <w:i/>
          <w:iCs/>
          <w:sz w:val="22"/>
          <w:szCs w:val="22"/>
        </w:rPr>
        <w:t>[</w:t>
      </w:r>
      <w:r w:rsidR="00DE4A41" w:rsidRPr="00BC1A6E">
        <w:rPr>
          <w:bCs/>
          <w:i/>
          <w:iCs/>
          <w:sz w:val="22"/>
          <w:szCs w:val="22"/>
        </w:rPr>
        <w:t>Kérjük, hogy itt adja meg, hogy a személyes adatok gyűjtéséhez és/vagy tárolásához milyen szoftvert, platformot használ.</w:t>
      </w:r>
      <w:r w:rsidRPr="00BC1A6E">
        <w:rPr>
          <w:bCs/>
          <w:i/>
          <w:iCs/>
          <w:sz w:val="22"/>
          <w:szCs w:val="22"/>
        </w:rPr>
        <w:t xml:space="preserve"> Adja meg a gyártó nevét és címét is!]</w:t>
      </w:r>
    </w:p>
    <w:p w14:paraId="382E00BF" w14:textId="77777777" w:rsidR="00DE4A41" w:rsidRPr="00BC1A6E" w:rsidRDefault="00DE4A41" w:rsidP="00DE4A41">
      <w:pPr>
        <w:jc w:val="both"/>
        <w:rPr>
          <w:bCs/>
          <w:i/>
          <w:iCs/>
          <w:sz w:val="22"/>
          <w:szCs w:val="22"/>
        </w:rPr>
      </w:pPr>
    </w:p>
    <w:p w14:paraId="504807B3" w14:textId="3CFA902C" w:rsidR="00DE4A41" w:rsidRPr="00BC1A6E" w:rsidRDefault="00011097" w:rsidP="00DE4A41">
      <w:pPr>
        <w:pStyle w:val="NormlWeb"/>
        <w:tabs>
          <w:tab w:val="left" w:pos="2552"/>
        </w:tabs>
        <w:spacing w:before="0" w:beforeAutospacing="0" w:after="0" w:afterAutospacing="0"/>
        <w:rPr>
          <w:i/>
          <w:iCs/>
          <w:color w:val="000000"/>
          <w:sz w:val="22"/>
          <w:szCs w:val="22"/>
        </w:rPr>
      </w:pPr>
      <w:r w:rsidRPr="00BC1A6E">
        <w:rPr>
          <w:i/>
          <w:iCs/>
          <w:color w:val="000000"/>
          <w:sz w:val="22"/>
          <w:szCs w:val="22"/>
        </w:rPr>
        <w:t>[</w:t>
      </w:r>
      <w:r w:rsidR="00DE4A41" w:rsidRPr="00BC1A6E">
        <w:rPr>
          <w:i/>
          <w:iCs/>
          <w:color w:val="000000"/>
          <w:sz w:val="22"/>
          <w:szCs w:val="22"/>
        </w:rPr>
        <w:t>Amennyiben a kutatáshoz az Office termékcsaládot (is) használja (Microsoft Teams, Forms stb.):</w:t>
      </w:r>
    </w:p>
    <w:p w14:paraId="765C2BCD" w14:textId="77777777" w:rsidR="00DE4A41" w:rsidRPr="00BC1A6E" w:rsidRDefault="00DE4A41" w:rsidP="00DE4A41">
      <w:pPr>
        <w:pStyle w:val="docdata"/>
        <w:tabs>
          <w:tab w:val="left" w:pos="1985"/>
        </w:tabs>
        <w:spacing w:before="0" w:beforeAutospacing="0" w:after="0" w:afterAutospacing="0"/>
        <w:rPr>
          <w:color w:val="000000"/>
          <w:sz w:val="22"/>
          <w:szCs w:val="22"/>
          <w:highlight w:val="lightGray"/>
          <w:shd w:val="clear" w:color="auto" w:fill="FF00FF"/>
        </w:rPr>
      </w:pPr>
      <w:r w:rsidRPr="00BC1A6E">
        <w:rPr>
          <w:color w:val="000000"/>
          <w:sz w:val="22"/>
          <w:szCs w:val="22"/>
          <w:highlight w:val="lightGray"/>
          <w:shd w:val="clear" w:color="auto" w:fill="FF00FF"/>
        </w:rPr>
        <w:t>Microsoft: a regisztráció/kutatás lebonyolítása körében</w:t>
      </w:r>
    </w:p>
    <w:p w14:paraId="49094624" w14:textId="77777777" w:rsidR="00DE4A41" w:rsidRPr="00BC1A6E" w:rsidRDefault="00DE4A41" w:rsidP="00DE4A41">
      <w:pPr>
        <w:pStyle w:val="docdata"/>
        <w:tabs>
          <w:tab w:val="left" w:pos="1985"/>
        </w:tabs>
        <w:spacing w:before="0" w:beforeAutospacing="0" w:after="0" w:afterAutospacing="0"/>
        <w:rPr>
          <w:sz w:val="22"/>
          <w:szCs w:val="22"/>
          <w:highlight w:val="lightGray"/>
        </w:rPr>
      </w:pPr>
      <w:r w:rsidRPr="00BC1A6E">
        <w:rPr>
          <w:color w:val="000000"/>
          <w:sz w:val="22"/>
          <w:szCs w:val="22"/>
          <w:highlight w:val="lightGray"/>
          <w:shd w:val="clear" w:color="auto" w:fill="FF00FF"/>
        </w:rPr>
        <w:tab/>
        <w:t>Microsoft EU Data Protection Officer</w:t>
      </w:r>
    </w:p>
    <w:p w14:paraId="03D4B7DC" w14:textId="77777777" w:rsidR="00DE4A41" w:rsidRPr="00BC1A6E" w:rsidRDefault="00DE4A41" w:rsidP="00DE4A41">
      <w:pPr>
        <w:pStyle w:val="NormlWeb"/>
        <w:tabs>
          <w:tab w:val="left" w:pos="1985"/>
        </w:tabs>
        <w:spacing w:before="0" w:beforeAutospacing="0" w:after="0" w:afterAutospacing="0"/>
        <w:rPr>
          <w:sz w:val="22"/>
          <w:szCs w:val="22"/>
          <w:highlight w:val="lightGray"/>
        </w:rPr>
      </w:pPr>
      <w:r w:rsidRPr="00BC1A6E">
        <w:rPr>
          <w:color w:val="000000"/>
          <w:sz w:val="22"/>
          <w:szCs w:val="22"/>
          <w:highlight w:val="lightGray"/>
          <w:shd w:val="clear" w:color="auto" w:fill="FF00FF"/>
        </w:rPr>
        <w:tab/>
        <w:t>One Microsoft Place</w:t>
      </w:r>
    </w:p>
    <w:p w14:paraId="129E322A" w14:textId="77777777" w:rsidR="00DE4A41" w:rsidRPr="00BC1A6E" w:rsidRDefault="00DE4A41" w:rsidP="00DE4A41">
      <w:pPr>
        <w:pStyle w:val="NormlWeb"/>
        <w:tabs>
          <w:tab w:val="left" w:pos="1985"/>
        </w:tabs>
        <w:spacing w:before="0" w:beforeAutospacing="0" w:after="0" w:afterAutospacing="0"/>
        <w:rPr>
          <w:sz w:val="22"/>
          <w:szCs w:val="22"/>
          <w:highlight w:val="lightGray"/>
        </w:rPr>
      </w:pPr>
      <w:r w:rsidRPr="00BC1A6E">
        <w:rPr>
          <w:color w:val="000000"/>
          <w:sz w:val="22"/>
          <w:szCs w:val="22"/>
          <w:highlight w:val="lightGray"/>
          <w:shd w:val="clear" w:color="auto" w:fill="FF00FF"/>
        </w:rPr>
        <w:tab/>
        <w:t>South County Business Park</w:t>
      </w:r>
    </w:p>
    <w:p w14:paraId="59F7346C" w14:textId="77777777" w:rsidR="00DE4A41" w:rsidRPr="00BC1A6E" w:rsidRDefault="00DE4A41" w:rsidP="00DE4A41">
      <w:pPr>
        <w:pStyle w:val="NormlWeb"/>
        <w:tabs>
          <w:tab w:val="left" w:pos="1985"/>
        </w:tabs>
        <w:spacing w:before="0" w:beforeAutospacing="0" w:after="0" w:afterAutospacing="0"/>
        <w:rPr>
          <w:sz w:val="22"/>
          <w:szCs w:val="22"/>
          <w:highlight w:val="lightGray"/>
        </w:rPr>
      </w:pPr>
      <w:r w:rsidRPr="00BC1A6E">
        <w:rPr>
          <w:color w:val="000000"/>
          <w:sz w:val="22"/>
          <w:szCs w:val="22"/>
          <w:highlight w:val="lightGray"/>
          <w:shd w:val="clear" w:color="auto" w:fill="FF00FF"/>
        </w:rPr>
        <w:tab/>
        <w:t>Leopardstown</w:t>
      </w:r>
    </w:p>
    <w:p w14:paraId="7BA2F1CA" w14:textId="77777777" w:rsidR="00DE4A41" w:rsidRPr="00BC1A6E" w:rsidRDefault="00DE4A41" w:rsidP="00DE4A41">
      <w:pPr>
        <w:pStyle w:val="NormlWeb"/>
        <w:tabs>
          <w:tab w:val="left" w:pos="1985"/>
        </w:tabs>
        <w:spacing w:before="0" w:beforeAutospacing="0" w:after="0" w:afterAutospacing="0"/>
        <w:rPr>
          <w:sz w:val="22"/>
          <w:szCs w:val="22"/>
          <w:highlight w:val="lightGray"/>
        </w:rPr>
      </w:pPr>
      <w:r w:rsidRPr="00BC1A6E">
        <w:rPr>
          <w:color w:val="000000"/>
          <w:sz w:val="22"/>
          <w:szCs w:val="22"/>
          <w:highlight w:val="lightGray"/>
          <w:shd w:val="clear" w:color="auto" w:fill="FF00FF"/>
        </w:rPr>
        <w:tab/>
        <w:t>Dublin 18</w:t>
      </w:r>
    </w:p>
    <w:p w14:paraId="3522DB6D" w14:textId="77777777" w:rsidR="00DE4A41" w:rsidRPr="00BC1A6E" w:rsidRDefault="00DE4A41" w:rsidP="00DE4A41">
      <w:pPr>
        <w:pStyle w:val="NormlWeb"/>
        <w:tabs>
          <w:tab w:val="left" w:pos="1985"/>
        </w:tabs>
        <w:spacing w:before="0" w:beforeAutospacing="0" w:after="0" w:afterAutospacing="0"/>
        <w:rPr>
          <w:sz w:val="22"/>
          <w:szCs w:val="22"/>
          <w:highlight w:val="lightGray"/>
        </w:rPr>
      </w:pPr>
      <w:r w:rsidRPr="00BC1A6E">
        <w:rPr>
          <w:color w:val="000000"/>
          <w:sz w:val="22"/>
          <w:szCs w:val="22"/>
          <w:highlight w:val="lightGray"/>
          <w:shd w:val="clear" w:color="auto" w:fill="FF00FF"/>
        </w:rPr>
        <w:tab/>
        <w:t>D18 P521</w:t>
      </w:r>
    </w:p>
    <w:p w14:paraId="1548C6FB" w14:textId="7379B515" w:rsidR="00DE4A41" w:rsidRPr="00BC1A6E" w:rsidRDefault="00DE4A41" w:rsidP="00DE4A41">
      <w:pPr>
        <w:pStyle w:val="NormlWeb"/>
        <w:tabs>
          <w:tab w:val="left" w:pos="1985"/>
        </w:tabs>
        <w:spacing w:before="0" w:beforeAutospacing="0" w:after="240" w:afterAutospacing="0"/>
        <w:rPr>
          <w:sz w:val="22"/>
          <w:szCs w:val="22"/>
        </w:rPr>
      </w:pPr>
      <w:r w:rsidRPr="00BC1A6E">
        <w:rPr>
          <w:color w:val="000000"/>
          <w:sz w:val="22"/>
          <w:szCs w:val="22"/>
          <w:highlight w:val="lightGray"/>
          <w:shd w:val="clear" w:color="auto" w:fill="FF00FF"/>
        </w:rPr>
        <w:tab/>
        <w:t>Ír Köztársaság</w:t>
      </w:r>
      <w:r w:rsidR="00011097" w:rsidRPr="00BC1A6E">
        <w:rPr>
          <w:color w:val="000000"/>
          <w:sz w:val="22"/>
          <w:szCs w:val="22"/>
          <w:highlight w:val="lightGray"/>
          <w:shd w:val="clear" w:color="auto" w:fill="FF00FF"/>
        </w:rPr>
        <w:t>]</w:t>
      </w:r>
    </w:p>
    <w:p w14:paraId="2406519E" w14:textId="68C86C3A" w:rsidR="00DE4A41" w:rsidRPr="00BC1A6E" w:rsidRDefault="00011097" w:rsidP="00DE4A41">
      <w:pPr>
        <w:rPr>
          <w:bCs/>
          <w:i/>
          <w:iCs/>
          <w:sz w:val="22"/>
          <w:szCs w:val="22"/>
        </w:rPr>
      </w:pPr>
      <w:r w:rsidRPr="00BC1A6E">
        <w:rPr>
          <w:bCs/>
          <w:i/>
          <w:iCs/>
          <w:sz w:val="22"/>
          <w:szCs w:val="22"/>
        </w:rPr>
        <w:t>[</w:t>
      </w:r>
      <w:r w:rsidR="00DE4A41" w:rsidRPr="00BC1A6E">
        <w:rPr>
          <w:bCs/>
          <w:i/>
          <w:iCs/>
          <w:sz w:val="22"/>
          <w:szCs w:val="22"/>
        </w:rPr>
        <w:t>Amennyiben esetlegesen másik, külsős intézmény, szervezet munkatársai is végzik a kutatást (pl. ők is vesznek fel, elemeznek nem anonimizált adatot), itt szükséges feltüntetni</w:t>
      </w:r>
      <w:r w:rsidRPr="00BC1A6E">
        <w:rPr>
          <w:bCs/>
          <w:i/>
          <w:iCs/>
          <w:sz w:val="22"/>
          <w:szCs w:val="22"/>
        </w:rPr>
        <w:t>.]</w:t>
      </w:r>
    </w:p>
    <w:p w14:paraId="2175EA59" w14:textId="77777777" w:rsidR="00DE4A41" w:rsidRPr="00BC1A6E" w:rsidRDefault="00DE4A41" w:rsidP="00DE4A41">
      <w:pPr>
        <w:rPr>
          <w:sz w:val="22"/>
          <w:szCs w:val="22"/>
        </w:rPr>
      </w:pPr>
    </w:p>
    <w:p w14:paraId="43AC2AE7" w14:textId="6BECEB3F" w:rsidR="00DE4A41" w:rsidRPr="00BC1A6E" w:rsidRDefault="00011097" w:rsidP="00DE4A41">
      <w:pPr>
        <w:jc w:val="both"/>
        <w:rPr>
          <w:bCs/>
          <w:sz w:val="22"/>
          <w:szCs w:val="22"/>
        </w:rPr>
      </w:pPr>
      <w:r w:rsidRPr="00BC1A6E">
        <w:rPr>
          <w:bCs/>
          <w:i/>
          <w:iCs/>
          <w:sz w:val="22"/>
          <w:szCs w:val="22"/>
        </w:rPr>
        <w:t>[</w:t>
      </w:r>
      <w:r w:rsidR="00DE4A41" w:rsidRPr="00BC1A6E">
        <w:rPr>
          <w:bCs/>
          <w:i/>
          <w:iCs/>
          <w:sz w:val="22"/>
          <w:szCs w:val="22"/>
        </w:rPr>
        <w:t>Amennyiben nem használ az adatfelvétel körében külső szoftvert vagy partnert:</w:t>
      </w:r>
    </w:p>
    <w:p w14:paraId="3EF6C034" w14:textId="7B09CB97" w:rsidR="00DE4A41" w:rsidRPr="00BC1A6E" w:rsidRDefault="00DE4A41" w:rsidP="00DE4A41">
      <w:pPr>
        <w:jc w:val="both"/>
        <w:rPr>
          <w:bCs/>
          <w:sz w:val="22"/>
          <w:szCs w:val="22"/>
        </w:rPr>
      </w:pPr>
      <w:r w:rsidRPr="00BC1A6E">
        <w:rPr>
          <w:sz w:val="22"/>
          <w:szCs w:val="22"/>
        </w:rPr>
        <w:t>Adatfeldolgozó igénybevételére nem kerül sor.</w:t>
      </w:r>
      <w:r w:rsidR="00011097" w:rsidRPr="00BC1A6E">
        <w:rPr>
          <w:sz w:val="22"/>
          <w:szCs w:val="22"/>
        </w:rPr>
        <w:t>]</w:t>
      </w:r>
    </w:p>
    <w:p w14:paraId="1B384E07" w14:textId="77777777" w:rsidR="00DE4A41" w:rsidRPr="00BC1A6E" w:rsidRDefault="00DE4A41" w:rsidP="00DE4A41">
      <w:pPr>
        <w:rPr>
          <w:bCs/>
          <w:sz w:val="22"/>
          <w:szCs w:val="22"/>
        </w:rPr>
      </w:pPr>
    </w:p>
    <w:p w14:paraId="5A1632CA" w14:textId="77777777" w:rsidR="00DE4A41" w:rsidRPr="00BC1A6E" w:rsidRDefault="00DE4A41" w:rsidP="00DE4A41">
      <w:pPr>
        <w:rPr>
          <w:bCs/>
          <w:smallCaps/>
          <w:sz w:val="22"/>
          <w:szCs w:val="22"/>
        </w:rPr>
      </w:pPr>
      <w:r w:rsidRPr="00BC1A6E">
        <w:rPr>
          <w:bCs/>
          <w:smallCaps/>
          <w:sz w:val="22"/>
          <w:szCs w:val="22"/>
        </w:rPr>
        <w:t>Mire használjuk az Ön adatait?</w:t>
      </w:r>
    </w:p>
    <w:p w14:paraId="20A75DD4" w14:textId="2A56BF1D" w:rsidR="00DE4A41" w:rsidRPr="00BC1A6E" w:rsidRDefault="00DE4A41" w:rsidP="00DE4A41">
      <w:pPr>
        <w:jc w:val="both"/>
        <w:rPr>
          <w:sz w:val="22"/>
          <w:szCs w:val="22"/>
        </w:rPr>
      </w:pPr>
      <w:r w:rsidRPr="00BC1A6E">
        <w:rPr>
          <w:sz w:val="22"/>
          <w:szCs w:val="22"/>
        </w:rPr>
        <w:t xml:space="preserve">Az adatkezelés célja az Ön részvétele az adatkezelő által végzett </w:t>
      </w:r>
      <w:r w:rsidR="000C2CFE" w:rsidRPr="00BC1A6E">
        <w:rPr>
          <w:b/>
          <w:bCs/>
          <w:i/>
          <w:iCs/>
          <w:sz w:val="22"/>
          <w:szCs w:val="22"/>
        </w:rPr>
        <w:t>[</w:t>
      </w:r>
      <w:r w:rsidRPr="00BC1A6E">
        <w:rPr>
          <w:b/>
          <w:bCs/>
          <w:i/>
          <w:iCs/>
          <w:sz w:val="22"/>
          <w:szCs w:val="22"/>
        </w:rPr>
        <w:t>…</w:t>
      </w:r>
      <w:r w:rsidR="000C2CFE" w:rsidRPr="00BC1A6E">
        <w:rPr>
          <w:b/>
          <w:bCs/>
          <w:i/>
          <w:iCs/>
          <w:sz w:val="22"/>
          <w:szCs w:val="22"/>
        </w:rPr>
        <w:t>]</w:t>
      </w:r>
      <w:r w:rsidR="000C2CFE" w:rsidRPr="00BC1A6E">
        <w:rPr>
          <w:sz w:val="22"/>
          <w:szCs w:val="22"/>
        </w:rPr>
        <w:t xml:space="preserve"> című</w:t>
      </w:r>
      <w:r w:rsidRPr="00BC1A6E">
        <w:rPr>
          <w:sz w:val="22"/>
          <w:szCs w:val="22"/>
        </w:rPr>
        <w:t xml:space="preserve"> kutatásban, ideértve az adatok anonimizálását követő továbbítását, statisztikai elemzését, az eredmények publikálását és disszeminációját.</w:t>
      </w:r>
    </w:p>
    <w:p w14:paraId="4FC75DD0" w14:textId="77777777" w:rsidR="00DE4A41" w:rsidRPr="00BC1A6E" w:rsidRDefault="00DE4A41" w:rsidP="00DE4A41">
      <w:pPr>
        <w:jc w:val="both"/>
        <w:rPr>
          <w:b/>
          <w:sz w:val="22"/>
          <w:szCs w:val="22"/>
          <w:u w:val="single"/>
        </w:rPr>
      </w:pPr>
    </w:p>
    <w:p w14:paraId="35B243B0" w14:textId="77777777" w:rsidR="000C2CFE" w:rsidRPr="00BC1A6E" w:rsidRDefault="00DE4A41" w:rsidP="00DE4A41">
      <w:pPr>
        <w:jc w:val="both"/>
        <w:rPr>
          <w:bCs/>
          <w:smallCaps/>
          <w:sz w:val="22"/>
          <w:szCs w:val="22"/>
        </w:rPr>
      </w:pPr>
      <w:r w:rsidRPr="00BC1A6E">
        <w:rPr>
          <w:bCs/>
          <w:smallCaps/>
          <w:sz w:val="22"/>
          <w:szCs w:val="22"/>
        </w:rPr>
        <w:t xml:space="preserve">Mely adatait fogjuk kezelni? </w:t>
      </w:r>
    </w:p>
    <w:p w14:paraId="2E66DF90" w14:textId="14771F8C" w:rsidR="00DE4A41" w:rsidRPr="00BC1A6E" w:rsidRDefault="000C2CFE" w:rsidP="00DE4A41">
      <w:pPr>
        <w:jc w:val="both"/>
        <w:rPr>
          <w:i/>
          <w:sz w:val="22"/>
          <w:szCs w:val="22"/>
        </w:rPr>
      </w:pPr>
      <w:r w:rsidRPr="00BC1A6E">
        <w:rPr>
          <w:i/>
          <w:sz w:val="22"/>
          <w:szCs w:val="22"/>
        </w:rPr>
        <w:t>[</w:t>
      </w:r>
      <w:r w:rsidR="00DE4A41" w:rsidRPr="00BC1A6E">
        <w:rPr>
          <w:i/>
          <w:sz w:val="22"/>
          <w:szCs w:val="22"/>
        </w:rPr>
        <w:t>Kérjük, sorolja fel az adatokat! Csak az adatkezelés céljának eléréséhez feltétlenül szükséges, és alkalmas, releváns adatok kezelhetők, alább példákat sorolunk fel:</w:t>
      </w:r>
    </w:p>
    <w:p w14:paraId="3B9B597A" w14:textId="77777777" w:rsidR="00DE4A41" w:rsidRPr="00BC1A6E" w:rsidRDefault="00DE4A41" w:rsidP="000C2CFE">
      <w:pPr>
        <w:pStyle w:val="Listaszerbekezds"/>
        <w:numPr>
          <w:ilvl w:val="0"/>
          <w:numId w:val="6"/>
        </w:numPr>
        <w:jc w:val="both"/>
        <w:rPr>
          <w:rFonts w:ascii="Times New Roman" w:hAnsi="Times New Roman"/>
        </w:rPr>
      </w:pPr>
      <w:r w:rsidRPr="00BC1A6E">
        <w:rPr>
          <w:rFonts w:ascii="Times New Roman" w:hAnsi="Times New Roman"/>
        </w:rPr>
        <w:t>teljes név;</w:t>
      </w:r>
    </w:p>
    <w:p w14:paraId="51C45FB5" w14:textId="77777777" w:rsidR="00DE4A41" w:rsidRPr="00BC1A6E" w:rsidRDefault="00DE4A41" w:rsidP="000C2CFE">
      <w:pPr>
        <w:pStyle w:val="Listaszerbekezds"/>
        <w:numPr>
          <w:ilvl w:val="0"/>
          <w:numId w:val="6"/>
        </w:numPr>
        <w:jc w:val="both"/>
        <w:rPr>
          <w:rFonts w:ascii="Times New Roman" w:hAnsi="Times New Roman"/>
        </w:rPr>
      </w:pPr>
      <w:r w:rsidRPr="00BC1A6E">
        <w:rPr>
          <w:rFonts w:ascii="Times New Roman" w:hAnsi="Times New Roman"/>
        </w:rPr>
        <w:t>kutatásban való részvételi szándék;</w:t>
      </w:r>
    </w:p>
    <w:p w14:paraId="75987A0B" w14:textId="77777777" w:rsidR="00DE4A41" w:rsidRPr="00BC1A6E" w:rsidRDefault="00DE4A41" w:rsidP="000C2CFE">
      <w:pPr>
        <w:pStyle w:val="Listaszerbekezds"/>
        <w:numPr>
          <w:ilvl w:val="0"/>
          <w:numId w:val="6"/>
        </w:numPr>
        <w:jc w:val="both"/>
        <w:rPr>
          <w:rFonts w:ascii="Times New Roman" w:hAnsi="Times New Roman"/>
        </w:rPr>
      </w:pPr>
      <w:r w:rsidRPr="00BC1A6E">
        <w:rPr>
          <w:rFonts w:ascii="Times New Roman" w:hAnsi="Times New Roman"/>
        </w:rPr>
        <w:t>lakcím</w:t>
      </w:r>
    </w:p>
    <w:p w14:paraId="758EE949" w14:textId="0F4345C2" w:rsidR="00DE4A41" w:rsidRPr="00BC1A6E" w:rsidRDefault="00DE4A41" w:rsidP="000C2CFE">
      <w:pPr>
        <w:pStyle w:val="Listaszerbekezds"/>
        <w:numPr>
          <w:ilvl w:val="0"/>
          <w:numId w:val="6"/>
        </w:numPr>
        <w:jc w:val="both"/>
        <w:rPr>
          <w:rFonts w:ascii="Times New Roman" w:hAnsi="Times New Roman"/>
        </w:rPr>
      </w:pPr>
      <w:r w:rsidRPr="00BC1A6E">
        <w:rPr>
          <w:rFonts w:ascii="Times New Roman" w:hAnsi="Times New Roman"/>
        </w:rPr>
        <w:t>választása szerinti azonosító (pl.: születési dátum, anyja neve, sz. ig. száma stb.)</w:t>
      </w:r>
    </w:p>
    <w:p w14:paraId="22D7EDF5" w14:textId="08C43D4B" w:rsidR="00070175" w:rsidRPr="00BC1A6E" w:rsidRDefault="00070175" w:rsidP="000C2CFE">
      <w:pPr>
        <w:pStyle w:val="Listaszerbekezds"/>
        <w:numPr>
          <w:ilvl w:val="0"/>
          <w:numId w:val="6"/>
        </w:numPr>
        <w:jc w:val="both"/>
        <w:rPr>
          <w:rFonts w:ascii="Times New Roman" w:hAnsi="Times New Roman"/>
        </w:rPr>
      </w:pPr>
      <w:r w:rsidRPr="00BC1A6E">
        <w:rPr>
          <w:rFonts w:ascii="Times New Roman" w:hAnsi="Times New Roman"/>
        </w:rPr>
        <w:t>hangfelvétel</w:t>
      </w:r>
    </w:p>
    <w:p w14:paraId="24A3C3C0" w14:textId="1AC4C480" w:rsidR="00DE4A41" w:rsidRPr="00BC1A6E" w:rsidRDefault="00DE4A41" w:rsidP="000C2CFE">
      <w:pPr>
        <w:pStyle w:val="Listaszerbekezds"/>
        <w:numPr>
          <w:ilvl w:val="0"/>
          <w:numId w:val="6"/>
        </w:numPr>
        <w:jc w:val="both"/>
        <w:rPr>
          <w:rFonts w:ascii="Times New Roman" w:hAnsi="Times New Roman"/>
          <w:u w:val="single"/>
        </w:rPr>
      </w:pPr>
      <w:r w:rsidRPr="00BC1A6E">
        <w:rPr>
          <w:rFonts w:ascii="Times New Roman" w:hAnsi="Times New Roman"/>
        </w:rPr>
        <w:t>Neptun kód</w:t>
      </w:r>
    </w:p>
    <w:p w14:paraId="09B31561" w14:textId="561E824D" w:rsidR="00EB6B68" w:rsidRPr="00BC1A6E" w:rsidRDefault="00EB6B68" w:rsidP="000C2CFE">
      <w:pPr>
        <w:pStyle w:val="Listaszerbekezds"/>
        <w:numPr>
          <w:ilvl w:val="0"/>
          <w:numId w:val="6"/>
        </w:numPr>
        <w:spacing w:after="0"/>
        <w:ind w:left="714" w:hanging="357"/>
        <w:jc w:val="both"/>
        <w:rPr>
          <w:rFonts w:ascii="Times New Roman" w:hAnsi="Times New Roman"/>
          <w:u w:val="single"/>
        </w:rPr>
      </w:pPr>
      <w:r w:rsidRPr="00BC1A6E">
        <w:rPr>
          <w:rFonts w:ascii="Times New Roman" w:hAnsi="Times New Roman"/>
        </w:rPr>
        <w:t>arra vonatkozó nyilatkozata, hogy nem kezelik neurológiai vagy pszichiátriai betegség miatt, és korábban sem állt ilyen jellegű kezelés alatt</w:t>
      </w:r>
    </w:p>
    <w:p w14:paraId="3999741E" w14:textId="390205CB" w:rsidR="00DE4A41" w:rsidRPr="00BC1A6E" w:rsidRDefault="00DE4A41" w:rsidP="000C2CFE">
      <w:pPr>
        <w:spacing w:after="240"/>
        <w:jc w:val="both"/>
        <w:rPr>
          <w:bCs/>
          <w:i/>
          <w:iCs/>
          <w:sz w:val="22"/>
          <w:szCs w:val="22"/>
          <w:u w:val="single"/>
        </w:rPr>
      </w:pPr>
      <w:r w:rsidRPr="00BC1A6E">
        <w:rPr>
          <w:bCs/>
          <w:i/>
          <w:iCs/>
          <w:sz w:val="22"/>
          <w:szCs w:val="22"/>
        </w:rPr>
        <w:t>Kérjük felsorolni a további releváns adatokat! hangfelvétel, képfelvétel stb.</w:t>
      </w:r>
      <w:r w:rsidR="000C2CFE" w:rsidRPr="00BC1A6E">
        <w:rPr>
          <w:bCs/>
          <w:i/>
          <w:iCs/>
          <w:sz w:val="22"/>
          <w:szCs w:val="22"/>
        </w:rPr>
        <w:t>]</w:t>
      </w:r>
    </w:p>
    <w:p w14:paraId="4F0874CB" w14:textId="77777777" w:rsidR="00DE4A41" w:rsidRPr="00BC1A6E" w:rsidRDefault="00DE4A41" w:rsidP="00DE4A41">
      <w:pPr>
        <w:jc w:val="both"/>
        <w:rPr>
          <w:bCs/>
          <w:smallCaps/>
          <w:sz w:val="22"/>
          <w:szCs w:val="22"/>
        </w:rPr>
      </w:pPr>
      <w:r w:rsidRPr="00BC1A6E">
        <w:rPr>
          <w:bCs/>
          <w:smallCaps/>
          <w:sz w:val="22"/>
          <w:szCs w:val="22"/>
        </w:rPr>
        <w:t>Milyen alapon kezeljük az Ön adatait?</w:t>
      </w:r>
    </w:p>
    <w:p w14:paraId="12757E0B" w14:textId="105083FB" w:rsidR="00DE4A41" w:rsidRPr="00BC1A6E" w:rsidRDefault="00DE4A41" w:rsidP="00DE4A41">
      <w:pPr>
        <w:jc w:val="both"/>
        <w:rPr>
          <w:sz w:val="22"/>
          <w:szCs w:val="22"/>
        </w:rPr>
      </w:pPr>
      <w:r w:rsidRPr="00BC1A6E">
        <w:rPr>
          <w:sz w:val="22"/>
          <w:szCs w:val="22"/>
        </w:rPr>
        <w:t xml:space="preserve">Mert Ön ehhez a GDPR 6. cikk (1) bekezdés a) pontja, valamint 9. </w:t>
      </w:r>
      <w:r w:rsidR="000C2CFE" w:rsidRPr="00BC1A6E">
        <w:rPr>
          <w:sz w:val="22"/>
          <w:szCs w:val="22"/>
        </w:rPr>
        <w:t>c</w:t>
      </w:r>
      <w:r w:rsidRPr="00BC1A6E">
        <w:rPr>
          <w:sz w:val="22"/>
          <w:szCs w:val="22"/>
        </w:rPr>
        <w:t xml:space="preserve">ikk (2) bekezdés a) pontja értelmében hozzájárult. Hozzájárulását bármikor visszavonhatja. A hozzájárulás visszavonása nem érinti a visszavonás előtt a hozzájárulás alapján végrehajtott adatkezelés jogszerűségét. Hozzájárulását a </w:t>
      </w:r>
      <w:r w:rsidR="000C2CFE" w:rsidRPr="00BC1A6E">
        <w:rPr>
          <w:b/>
          <w:bCs/>
          <w:i/>
          <w:iCs/>
          <w:sz w:val="22"/>
          <w:szCs w:val="22"/>
        </w:rPr>
        <w:t>[</w:t>
      </w:r>
      <w:r w:rsidRPr="00BC1A6E">
        <w:rPr>
          <w:b/>
          <w:bCs/>
          <w:i/>
          <w:iCs/>
          <w:sz w:val="22"/>
          <w:szCs w:val="22"/>
        </w:rPr>
        <w:t>…</w:t>
      </w:r>
      <w:r w:rsidR="000C2CFE" w:rsidRPr="00BC1A6E">
        <w:rPr>
          <w:b/>
          <w:bCs/>
          <w:i/>
          <w:iCs/>
          <w:sz w:val="22"/>
          <w:szCs w:val="22"/>
        </w:rPr>
        <w:t>]</w:t>
      </w:r>
      <w:r w:rsidRPr="00BC1A6E">
        <w:rPr>
          <w:sz w:val="22"/>
          <w:szCs w:val="22"/>
        </w:rPr>
        <w:t xml:space="preserve"> címre küldött elektronikus levélben vonhatja vissza.</w:t>
      </w:r>
    </w:p>
    <w:p w14:paraId="727A21B5" w14:textId="77777777" w:rsidR="000C2CFE" w:rsidRPr="00BC1A6E" w:rsidRDefault="000C2CFE" w:rsidP="00DE4A41">
      <w:pPr>
        <w:jc w:val="both"/>
        <w:rPr>
          <w:b/>
          <w:sz w:val="22"/>
          <w:szCs w:val="22"/>
          <w:u w:val="single"/>
        </w:rPr>
      </w:pPr>
    </w:p>
    <w:p w14:paraId="40712DDC" w14:textId="7BE3EFF9" w:rsidR="00DE4A41" w:rsidRPr="00BC1A6E" w:rsidRDefault="00DE4A41" w:rsidP="00DE4A41">
      <w:pPr>
        <w:jc w:val="both"/>
        <w:rPr>
          <w:i/>
          <w:sz w:val="22"/>
          <w:szCs w:val="22"/>
        </w:rPr>
      </w:pPr>
      <w:r w:rsidRPr="00BC1A6E">
        <w:rPr>
          <w:bCs/>
          <w:smallCaps/>
          <w:sz w:val="22"/>
          <w:szCs w:val="22"/>
          <w:u w:val="single"/>
        </w:rPr>
        <w:t>Adattovábbítás esetén az adatok</w:t>
      </w:r>
      <w:r w:rsidRPr="00BC1A6E">
        <w:rPr>
          <w:bCs/>
          <w:smallCaps/>
          <w:color w:val="000000"/>
          <w:sz w:val="22"/>
          <w:szCs w:val="22"/>
          <w:u w:val="single"/>
        </w:rPr>
        <w:t xml:space="preserve"> címzettjei</w:t>
      </w:r>
      <w:r w:rsidRPr="00BC1A6E">
        <w:rPr>
          <w:rStyle w:val="Lbjegyzet-hivatkozs"/>
          <w:bCs/>
          <w:smallCaps/>
          <w:color w:val="000000"/>
          <w:sz w:val="22"/>
          <w:szCs w:val="22"/>
          <w:u w:val="single"/>
        </w:rPr>
        <w:footnoteReference w:id="1"/>
      </w:r>
      <w:r w:rsidRPr="00BC1A6E">
        <w:rPr>
          <w:bCs/>
          <w:smallCaps/>
          <w:color w:val="000000"/>
          <w:sz w:val="22"/>
          <w:szCs w:val="22"/>
          <w:u w:val="single"/>
        </w:rPr>
        <w:t>, illetve a címzettek kategóriái</w:t>
      </w:r>
      <w:r w:rsidRPr="00BC1A6E">
        <w:rPr>
          <w:bCs/>
          <w:smallCaps/>
          <w:sz w:val="22"/>
          <w:szCs w:val="22"/>
        </w:rPr>
        <w:t>:</w:t>
      </w:r>
      <w:r w:rsidRPr="00BC1A6E">
        <w:rPr>
          <w:sz w:val="22"/>
          <w:szCs w:val="22"/>
        </w:rPr>
        <w:t xml:space="preserve"> Nem történik adattovábbítás.</w:t>
      </w:r>
    </w:p>
    <w:p w14:paraId="7FF902E2" w14:textId="77777777" w:rsidR="00DE4A41" w:rsidRPr="00BC1A6E" w:rsidRDefault="00DE4A41" w:rsidP="00DE4A41">
      <w:pPr>
        <w:jc w:val="both"/>
        <w:rPr>
          <w:i/>
          <w:sz w:val="22"/>
          <w:szCs w:val="22"/>
        </w:rPr>
      </w:pPr>
      <w:r w:rsidRPr="00BC1A6E">
        <w:rPr>
          <w:bCs/>
          <w:smallCaps/>
          <w:color w:val="000000"/>
          <w:sz w:val="22"/>
          <w:szCs w:val="22"/>
        </w:rPr>
        <w:lastRenderedPageBreak/>
        <w:t>Adattovábbítás harmadik országba</w:t>
      </w:r>
      <w:r w:rsidRPr="00BC1A6E">
        <w:rPr>
          <w:rStyle w:val="Lbjegyzet-hivatkozs"/>
          <w:bCs/>
          <w:smallCaps/>
          <w:color w:val="000000"/>
          <w:sz w:val="22"/>
          <w:szCs w:val="22"/>
        </w:rPr>
        <w:footnoteReference w:id="2"/>
      </w:r>
      <w:r w:rsidRPr="00BC1A6E">
        <w:rPr>
          <w:bCs/>
          <w:smallCaps/>
          <w:color w:val="000000"/>
          <w:sz w:val="22"/>
          <w:szCs w:val="22"/>
        </w:rPr>
        <w:t>/nemzetközi szervezethez:</w:t>
      </w:r>
      <w:r w:rsidRPr="00BC1A6E">
        <w:rPr>
          <w:color w:val="000000"/>
          <w:sz w:val="22"/>
          <w:szCs w:val="22"/>
          <w:shd w:val="clear" w:color="auto" w:fill="FFFFFF"/>
        </w:rPr>
        <w:t xml:space="preserve"> </w:t>
      </w:r>
      <w:r w:rsidRPr="00BC1A6E">
        <w:rPr>
          <w:sz w:val="22"/>
          <w:szCs w:val="22"/>
        </w:rPr>
        <w:t>Nem történik adattovábbítás.</w:t>
      </w:r>
    </w:p>
    <w:p w14:paraId="0EF087E6" w14:textId="77777777" w:rsidR="00DE4A41" w:rsidRPr="00BC1A6E" w:rsidRDefault="00DE4A41" w:rsidP="00DE4A41">
      <w:pPr>
        <w:jc w:val="both"/>
        <w:rPr>
          <w:sz w:val="22"/>
          <w:szCs w:val="22"/>
        </w:rPr>
      </w:pPr>
    </w:p>
    <w:p w14:paraId="1901705B" w14:textId="77777777" w:rsidR="000C2CFE" w:rsidRPr="00BC1A6E" w:rsidRDefault="00DE4A41" w:rsidP="00DE4A41">
      <w:pPr>
        <w:jc w:val="both"/>
        <w:rPr>
          <w:i/>
          <w:sz w:val="22"/>
          <w:szCs w:val="22"/>
          <w:highlight w:val="lightGray"/>
        </w:rPr>
      </w:pPr>
      <w:r w:rsidRPr="00BC1A6E">
        <w:rPr>
          <w:bCs/>
          <w:smallCaps/>
          <w:sz w:val="22"/>
          <w:szCs w:val="22"/>
        </w:rPr>
        <w:t>Meddig kezeljük az Ön adatait?</w:t>
      </w:r>
      <w:r w:rsidRPr="00BC1A6E">
        <w:rPr>
          <w:sz w:val="22"/>
          <w:szCs w:val="22"/>
        </w:rPr>
        <w:t xml:space="preserve"> </w:t>
      </w:r>
    </w:p>
    <w:p w14:paraId="3C9A3655" w14:textId="60077077" w:rsidR="00DE4A41" w:rsidRPr="00BC1A6E" w:rsidRDefault="000C2CFE" w:rsidP="00DE4A41">
      <w:pPr>
        <w:jc w:val="both"/>
        <w:rPr>
          <w:sz w:val="22"/>
          <w:szCs w:val="22"/>
        </w:rPr>
      </w:pPr>
      <w:r w:rsidRPr="00BC1A6E">
        <w:rPr>
          <w:i/>
          <w:sz w:val="22"/>
          <w:szCs w:val="22"/>
        </w:rPr>
        <w:t>[</w:t>
      </w:r>
      <w:r w:rsidR="00DE4A41" w:rsidRPr="00BC1A6E">
        <w:rPr>
          <w:i/>
          <w:sz w:val="22"/>
          <w:szCs w:val="22"/>
        </w:rPr>
        <w:t>Az adatkezelés céljának eléréséig kezelheti a személyes adatokat.</w:t>
      </w:r>
    </w:p>
    <w:p w14:paraId="03232211" w14:textId="18726A03" w:rsidR="00DE4A41" w:rsidRPr="00BC1A6E" w:rsidRDefault="00DE4A41" w:rsidP="00DE4A41">
      <w:pPr>
        <w:jc w:val="both"/>
        <w:rPr>
          <w:bCs/>
          <w:sz w:val="22"/>
          <w:szCs w:val="22"/>
        </w:rPr>
      </w:pPr>
      <w:r w:rsidRPr="00BC1A6E">
        <w:rPr>
          <w:bCs/>
          <w:sz w:val="22"/>
          <w:szCs w:val="22"/>
        </w:rPr>
        <w:t>Pl. az adatfelvétel végét követő 1 év, 5 év stb.</w:t>
      </w:r>
      <w:r w:rsidR="000C2CFE" w:rsidRPr="00BC1A6E">
        <w:rPr>
          <w:bCs/>
          <w:sz w:val="22"/>
          <w:szCs w:val="22"/>
        </w:rPr>
        <w:t>]</w:t>
      </w:r>
    </w:p>
    <w:p w14:paraId="75DE88B7" w14:textId="77777777" w:rsidR="00DE4A41" w:rsidRPr="00BC1A6E" w:rsidRDefault="00DE4A41" w:rsidP="00DE4A41">
      <w:pPr>
        <w:jc w:val="both"/>
        <w:rPr>
          <w:sz w:val="22"/>
          <w:szCs w:val="22"/>
        </w:rPr>
      </w:pPr>
    </w:p>
    <w:p w14:paraId="752FCA91" w14:textId="77777777" w:rsidR="00DE4A41" w:rsidRPr="00BC1A6E" w:rsidRDefault="00DE4A41" w:rsidP="00DE4A41">
      <w:pPr>
        <w:jc w:val="both"/>
        <w:rPr>
          <w:smallCaps/>
          <w:sz w:val="22"/>
          <w:szCs w:val="22"/>
        </w:rPr>
      </w:pPr>
      <w:r w:rsidRPr="00BC1A6E">
        <w:rPr>
          <w:smallCaps/>
          <w:sz w:val="22"/>
          <w:szCs w:val="22"/>
        </w:rPr>
        <w:t>Az Önt megillető jogosultságok (részletes kifejtését a jelen tájékoztató melléklete tartalmazza):</w:t>
      </w:r>
    </w:p>
    <w:p w14:paraId="457B17C8" w14:textId="77777777" w:rsidR="00DE4A41" w:rsidRPr="00BC1A6E" w:rsidRDefault="00DE4A41" w:rsidP="00DE4A41">
      <w:pPr>
        <w:numPr>
          <w:ilvl w:val="0"/>
          <w:numId w:val="2"/>
        </w:numPr>
        <w:ind w:left="284" w:hanging="284"/>
        <w:jc w:val="both"/>
        <w:rPr>
          <w:sz w:val="22"/>
          <w:szCs w:val="22"/>
        </w:rPr>
      </w:pPr>
      <w:r w:rsidRPr="00BC1A6E">
        <w:rPr>
          <w:b/>
          <w:sz w:val="22"/>
          <w:szCs w:val="22"/>
        </w:rPr>
        <w:t>az átlátható tájékoztatáshoz való jog</w:t>
      </w:r>
      <w:r w:rsidRPr="00BC1A6E">
        <w:rPr>
          <w:sz w:val="22"/>
          <w:szCs w:val="22"/>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1E4C3E48" w14:textId="77777777" w:rsidR="00DE4A41" w:rsidRPr="00BC1A6E" w:rsidRDefault="00DE4A41" w:rsidP="00DE4A41">
      <w:pPr>
        <w:numPr>
          <w:ilvl w:val="0"/>
          <w:numId w:val="2"/>
        </w:numPr>
        <w:ind w:left="284" w:hanging="284"/>
        <w:jc w:val="both"/>
        <w:rPr>
          <w:sz w:val="22"/>
          <w:szCs w:val="22"/>
        </w:rPr>
      </w:pPr>
      <w:r w:rsidRPr="00BC1A6E">
        <w:rPr>
          <w:b/>
          <w:sz w:val="22"/>
          <w:szCs w:val="22"/>
        </w:rPr>
        <w:t>a személyes adataihoz való hozzáférés joga</w:t>
      </w:r>
      <w:r w:rsidRPr="00BC1A6E">
        <w:rPr>
          <w:sz w:val="22"/>
          <w:szCs w:val="22"/>
        </w:rPr>
        <w:t xml:space="preserve"> – Ön bármikor megkérdezheti az adatkezelőtől, hogy személyes adatainak kezelése folyamatban van-e, az adatkezelésről teljes körű tájékoztatást kérhet, továbbá kérheti, hogy személyes adatairól másolatot kapjon;</w:t>
      </w:r>
    </w:p>
    <w:p w14:paraId="6DFE15D6" w14:textId="77777777" w:rsidR="00DE4A41" w:rsidRPr="00BC1A6E" w:rsidRDefault="00DE4A41" w:rsidP="00DE4A41">
      <w:pPr>
        <w:numPr>
          <w:ilvl w:val="0"/>
          <w:numId w:val="2"/>
        </w:numPr>
        <w:ind w:left="284" w:hanging="284"/>
        <w:jc w:val="both"/>
        <w:rPr>
          <w:sz w:val="22"/>
          <w:szCs w:val="22"/>
        </w:rPr>
      </w:pPr>
      <w:r w:rsidRPr="00BC1A6E">
        <w:rPr>
          <w:b/>
          <w:sz w:val="22"/>
          <w:szCs w:val="22"/>
        </w:rPr>
        <w:t>személyes adatai helyesbítéséhez való jog</w:t>
      </w:r>
      <w:r w:rsidRPr="00BC1A6E">
        <w:rPr>
          <w:sz w:val="22"/>
          <w:szCs w:val="22"/>
        </w:rPr>
        <w:t xml:space="preserve"> – Ön kérheti, hogy az adatkezelő az Ön pontatlan személyes adatait javítsa ki, vagy ha hiányosak, azokat egészítse ki; </w:t>
      </w:r>
    </w:p>
    <w:p w14:paraId="4798B019" w14:textId="77777777" w:rsidR="00DE4A41" w:rsidRPr="00BC1A6E" w:rsidRDefault="00DE4A41" w:rsidP="00DE4A41">
      <w:pPr>
        <w:numPr>
          <w:ilvl w:val="0"/>
          <w:numId w:val="2"/>
        </w:numPr>
        <w:ind w:left="284" w:hanging="284"/>
        <w:jc w:val="both"/>
        <w:rPr>
          <w:sz w:val="22"/>
          <w:szCs w:val="22"/>
        </w:rPr>
      </w:pPr>
      <w:r w:rsidRPr="00BC1A6E">
        <w:rPr>
          <w:b/>
          <w:sz w:val="22"/>
          <w:szCs w:val="22"/>
        </w:rPr>
        <w:t>személyes adatainak törléséhez való jog</w:t>
      </w:r>
      <w:r w:rsidRPr="00BC1A6E">
        <w:rPr>
          <w:sz w:val="22"/>
          <w:szCs w:val="22"/>
        </w:rPr>
        <w:t xml:space="preserve"> – Ön kérheti, hogy személyes adatait az adatkezelő törölje;</w:t>
      </w:r>
    </w:p>
    <w:p w14:paraId="47A88493" w14:textId="77777777" w:rsidR="00DE4A41" w:rsidRPr="00BC1A6E" w:rsidRDefault="00DE4A41" w:rsidP="00DE4A41">
      <w:pPr>
        <w:numPr>
          <w:ilvl w:val="0"/>
          <w:numId w:val="2"/>
        </w:numPr>
        <w:ind w:left="284" w:hanging="284"/>
        <w:jc w:val="both"/>
        <w:rPr>
          <w:sz w:val="22"/>
          <w:szCs w:val="22"/>
        </w:rPr>
      </w:pPr>
      <w:r w:rsidRPr="00BC1A6E">
        <w:rPr>
          <w:b/>
          <w:sz w:val="22"/>
          <w:szCs w:val="22"/>
        </w:rPr>
        <w:t>az adatkezelés korlátozásához való jog</w:t>
      </w:r>
      <w:r w:rsidRPr="00BC1A6E">
        <w:rPr>
          <w:sz w:val="22"/>
          <w:szCs w:val="22"/>
        </w:rPr>
        <w:t xml:space="preserve"> – Ön (pl. jogi igények előterjesztése, érvényesítése vagy védelme érdekében) kérheti, hogy személyes adatait az adatkezelő csak tárolja, és más módon ne kezelje;</w:t>
      </w:r>
    </w:p>
    <w:p w14:paraId="26F2DEE9" w14:textId="77777777" w:rsidR="00DE4A41" w:rsidRPr="00BC1A6E" w:rsidRDefault="00DE4A41" w:rsidP="00DE4A41">
      <w:pPr>
        <w:numPr>
          <w:ilvl w:val="0"/>
          <w:numId w:val="2"/>
        </w:numPr>
        <w:ind w:left="284" w:hanging="284"/>
        <w:jc w:val="both"/>
        <w:rPr>
          <w:sz w:val="22"/>
          <w:szCs w:val="22"/>
        </w:rPr>
      </w:pPr>
      <w:r w:rsidRPr="00BC1A6E">
        <w:rPr>
          <w:b/>
          <w:sz w:val="22"/>
          <w:szCs w:val="22"/>
        </w:rPr>
        <w:t>a helyesbítésről, törlésről vagy adatkezelés-korlátozásról tájékoztatott címzettek személyére vonatkozó tájékoztatás</w:t>
      </w:r>
      <w:r w:rsidRPr="00BC1A6E">
        <w:rPr>
          <w:sz w:val="22"/>
          <w:szCs w:val="22"/>
        </w:rPr>
        <w:t xml:space="preserve"> </w:t>
      </w:r>
      <w:r w:rsidRPr="00BC1A6E">
        <w:rPr>
          <w:b/>
          <w:sz w:val="22"/>
          <w:szCs w:val="22"/>
        </w:rPr>
        <w:t>–</w:t>
      </w:r>
      <w:r w:rsidRPr="00BC1A6E">
        <w:rPr>
          <w:sz w:val="22"/>
          <w:szCs w:val="22"/>
        </w:rPr>
        <w:t xml:space="preserve"> kérésére tájékoztatjuk Önt a hivatkozott címzettekről; </w:t>
      </w:r>
    </w:p>
    <w:p w14:paraId="4E5E4C83" w14:textId="77777777" w:rsidR="00DE4A41" w:rsidRPr="00BC1A6E" w:rsidRDefault="00DE4A41" w:rsidP="00DE4A41">
      <w:pPr>
        <w:numPr>
          <w:ilvl w:val="0"/>
          <w:numId w:val="2"/>
        </w:numPr>
        <w:ind w:left="284" w:hanging="284"/>
        <w:jc w:val="both"/>
        <w:rPr>
          <w:b/>
          <w:sz w:val="22"/>
          <w:szCs w:val="22"/>
        </w:rPr>
      </w:pPr>
      <w:bookmarkStart w:id="0" w:name="_Hlk42600310"/>
      <w:r w:rsidRPr="00BC1A6E">
        <w:rPr>
          <w:b/>
          <w:sz w:val="22"/>
          <w:szCs w:val="22"/>
        </w:rPr>
        <w:t>adathordozhatósághoz való jog</w:t>
      </w:r>
      <w:r w:rsidRPr="00BC1A6E">
        <w:rPr>
          <w:sz w:val="22"/>
          <w:szCs w:val="22"/>
        </w:rPr>
        <w:t xml:space="preserve"> </w:t>
      </w:r>
      <w:r w:rsidRPr="00BC1A6E">
        <w:rPr>
          <w:b/>
          <w:sz w:val="22"/>
          <w:szCs w:val="22"/>
        </w:rPr>
        <w:t xml:space="preserve">– </w:t>
      </w:r>
      <w:bookmarkStart w:id="1" w:name="_Hlk42599917"/>
      <w:r w:rsidRPr="00BC1A6E">
        <w:rPr>
          <w:sz w:val="22"/>
          <w:szCs w:val="22"/>
        </w:rPr>
        <w:t>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bookmarkEnd w:id="1"/>
      <w:r w:rsidRPr="00BC1A6E">
        <w:rPr>
          <w:sz w:val="22"/>
          <w:szCs w:val="22"/>
        </w:rPr>
        <w:t>;</w:t>
      </w:r>
    </w:p>
    <w:p w14:paraId="12AA1C74" w14:textId="77777777" w:rsidR="00DE4A41" w:rsidRPr="00BC1A6E" w:rsidRDefault="00DE4A41" w:rsidP="00DE4A41">
      <w:pPr>
        <w:numPr>
          <w:ilvl w:val="0"/>
          <w:numId w:val="2"/>
        </w:numPr>
        <w:ind w:left="284" w:hanging="284"/>
        <w:jc w:val="both"/>
        <w:rPr>
          <w:b/>
          <w:sz w:val="22"/>
          <w:szCs w:val="22"/>
        </w:rPr>
      </w:pPr>
      <w:bookmarkStart w:id="2" w:name="_Hlk42601017"/>
      <w:bookmarkEnd w:id="0"/>
      <w:r w:rsidRPr="00BC1A6E">
        <w:rPr>
          <w:b/>
          <w:sz w:val="22"/>
          <w:szCs w:val="22"/>
        </w:rPr>
        <w:t>tiltakozáshoz való jog</w:t>
      </w:r>
      <w:r w:rsidRPr="00BC1A6E">
        <w:rPr>
          <w:sz w:val="22"/>
          <w:szCs w:val="22"/>
        </w:rPr>
        <w:t xml:space="preserve"> </w:t>
      </w:r>
      <w:r w:rsidRPr="00BC1A6E">
        <w:rPr>
          <w:b/>
          <w:sz w:val="22"/>
          <w:szCs w:val="22"/>
        </w:rPr>
        <w:t xml:space="preserve">– </w:t>
      </w:r>
      <w:r w:rsidRPr="00BC1A6E">
        <w:rPr>
          <w:sz w:val="22"/>
          <w:szCs w:val="22"/>
        </w:rPr>
        <w:t xml:space="preserve">Ön bármikor tiltakozhat személyes adatainak kezelése ellen, feltéve, hogy az adatkezelés jogalapja jogos érdek vagy </w:t>
      </w:r>
      <w:r w:rsidRPr="00BC1A6E">
        <w:rPr>
          <w:color w:val="000000"/>
          <w:sz w:val="22"/>
          <w:szCs w:val="22"/>
          <w:shd w:val="clear" w:color="auto" w:fill="FFFFFF"/>
        </w:rPr>
        <w:t>az adatkezelés közérdekű vagy az adatkezelőre ruházott közhatalmi jogosítvány gyakorlásának keretében végzett feladat végrehajtásához szükséges</w:t>
      </w:r>
      <w:bookmarkEnd w:id="2"/>
      <w:r w:rsidRPr="00BC1A6E">
        <w:rPr>
          <w:sz w:val="22"/>
          <w:szCs w:val="22"/>
        </w:rPr>
        <w:t>;</w:t>
      </w:r>
      <w:r w:rsidRPr="00BC1A6E">
        <w:rPr>
          <w:b/>
          <w:sz w:val="22"/>
          <w:szCs w:val="22"/>
        </w:rPr>
        <w:t xml:space="preserve"> </w:t>
      </w:r>
    </w:p>
    <w:p w14:paraId="23123FF8" w14:textId="77777777" w:rsidR="00DE4A41" w:rsidRPr="00BC1A6E" w:rsidRDefault="00DE4A41" w:rsidP="00DE4A41">
      <w:pPr>
        <w:numPr>
          <w:ilvl w:val="0"/>
          <w:numId w:val="2"/>
        </w:numPr>
        <w:ind w:left="284" w:hanging="284"/>
        <w:jc w:val="both"/>
        <w:rPr>
          <w:sz w:val="22"/>
          <w:szCs w:val="22"/>
        </w:rPr>
      </w:pPr>
      <w:r w:rsidRPr="00BC1A6E">
        <w:rPr>
          <w:b/>
          <w:sz w:val="22"/>
          <w:szCs w:val="22"/>
        </w:rPr>
        <w:t>automatizált döntéshozatal elleni fellépéshez való jog</w:t>
      </w:r>
      <w:r w:rsidRPr="00BC1A6E">
        <w:rPr>
          <w:sz w:val="22"/>
          <w:szCs w:val="22"/>
        </w:rPr>
        <w:t xml:space="preserve"> </w:t>
      </w:r>
      <w:r w:rsidRPr="00BC1A6E">
        <w:rPr>
          <w:b/>
          <w:sz w:val="22"/>
          <w:szCs w:val="22"/>
        </w:rPr>
        <w:t xml:space="preserve">– </w:t>
      </w:r>
      <w:r w:rsidRPr="00BC1A6E">
        <w:rPr>
          <w:sz w:val="22"/>
          <w:szCs w:val="22"/>
        </w:rPr>
        <w:t xml:space="preserve">kérheti, hogy ne terjedjen ki Önre a döntés hatálya. Kérjük, jelezze, ha ilyet észlel! </w:t>
      </w:r>
      <w:r w:rsidRPr="00BC1A6E">
        <w:rPr>
          <w:iCs/>
          <w:sz w:val="22"/>
          <w:szCs w:val="22"/>
        </w:rPr>
        <w:t>Ha a jelen tájékoztató nem tartalmaz információkat az automatizált döntéshozatalról, akkor az ez elleni fellépéshez való jog értelemszerűen nem releváns</w:t>
      </w:r>
      <w:r w:rsidRPr="00BC1A6E">
        <w:rPr>
          <w:sz w:val="22"/>
          <w:szCs w:val="22"/>
        </w:rPr>
        <w:t>.</w:t>
      </w:r>
    </w:p>
    <w:p w14:paraId="0E2CDEEB" w14:textId="183CC955" w:rsidR="00DE4A41" w:rsidRPr="00BC1A6E" w:rsidRDefault="00DE4A41" w:rsidP="00DE4A41">
      <w:pPr>
        <w:numPr>
          <w:ilvl w:val="0"/>
          <w:numId w:val="2"/>
        </w:numPr>
        <w:ind w:left="284" w:hanging="284"/>
        <w:jc w:val="both"/>
        <w:rPr>
          <w:sz w:val="22"/>
          <w:szCs w:val="22"/>
        </w:rPr>
      </w:pPr>
      <w:r w:rsidRPr="00BC1A6E">
        <w:rPr>
          <w:b/>
          <w:sz w:val="22"/>
          <w:szCs w:val="22"/>
        </w:rPr>
        <w:t>jogorvoslathoz való jog</w:t>
      </w:r>
      <w:r w:rsidRPr="00BC1A6E">
        <w:rPr>
          <w:sz w:val="22"/>
          <w:szCs w:val="22"/>
        </w:rPr>
        <w:t xml:space="preserve"> </w:t>
      </w:r>
      <w:r w:rsidRPr="00BC1A6E">
        <w:rPr>
          <w:b/>
          <w:sz w:val="22"/>
          <w:szCs w:val="22"/>
        </w:rPr>
        <w:t>–</w:t>
      </w:r>
      <w:r w:rsidRPr="00BC1A6E">
        <w:rPr>
          <w:sz w:val="22"/>
          <w:szCs w:val="22"/>
        </w:rPr>
        <w:t xml:space="preserve"> jogainak megsértése esetén az </w:t>
      </w:r>
      <w:r w:rsidR="006A7172" w:rsidRPr="00BC1A6E">
        <w:rPr>
          <w:sz w:val="22"/>
          <w:szCs w:val="22"/>
        </w:rPr>
        <w:t>KRE</w:t>
      </w:r>
      <w:r w:rsidRPr="00BC1A6E">
        <w:rPr>
          <w:sz w:val="22"/>
          <w:szCs w:val="22"/>
        </w:rPr>
        <w:t xml:space="preserve"> adatvédelmi tisztviselőjéhez vagy a Nemzeti Adatvédelmi és Információszabadság Hatósághoz vagy bírósághoz fordulhat.</w:t>
      </w:r>
    </w:p>
    <w:p w14:paraId="6A709E55" w14:textId="77777777" w:rsidR="00DE4A41" w:rsidRPr="00BC1A6E" w:rsidRDefault="00DE4A41" w:rsidP="00DE4A41">
      <w:pPr>
        <w:jc w:val="both"/>
        <w:rPr>
          <w:b/>
          <w:color w:val="000000"/>
          <w:sz w:val="22"/>
          <w:szCs w:val="22"/>
          <w:u w:val="single"/>
        </w:rPr>
      </w:pPr>
    </w:p>
    <w:p w14:paraId="7D770F39" w14:textId="77777777" w:rsidR="00DE4A41" w:rsidRPr="00BC1A6E" w:rsidRDefault="00DE4A41" w:rsidP="00DE4A41">
      <w:pPr>
        <w:jc w:val="both"/>
        <w:rPr>
          <w:b/>
          <w:color w:val="000000"/>
          <w:sz w:val="22"/>
          <w:szCs w:val="22"/>
          <w:u w:val="single"/>
        </w:rPr>
      </w:pPr>
      <w:r w:rsidRPr="00BC1A6E">
        <w:rPr>
          <w:b/>
          <w:color w:val="000000"/>
          <w:sz w:val="22"/>
          <w:szCs w:val="22"/>
          <w:u w:val="single"/>
        </w:rPr>
        <w:t>Hová fordulhat, ha jogorvoslattal szeretne élni, vagy ha kérdése van?</w:t>
      </w:r>
    </w:p>
    <w:p w14:paraId="5B8FF092" w14:textId="77777777" w:rsidR="00DE4A41" w:rsidRPr="00BC1A6E" w:rsidRDefault="00DE4A41" w:rsidP="00DE4A41">
      <w:pPr>
        <w:pStyle w:val="NormlWeb"/>
        <w:spacing w:before="0" w:beforeAutospacing="0" w:after="0" w:afterAutospacing="0"/>
        <w:jc w:val="both"/>
        <w:rPr>
          <w:sz w:val="22"/>
          <w:szCs w:val="22"/>
          <w:u w:val="single"/>
        </w:rPr>
      </w:pPr>
      <w:r w:rsidRPr="00BC1A6E">
        <w:rPr>
          <w:color w:val="000000"/>
          <w:sz w:val="22"/>
          <w:szCs w:val="22"/>
          <w:u w:val="single"/>
        </w:rPr>
        <w:t>Az Egyetem adatvédelmi</w:t>
      </w:r>
      <w:r w:rsidRPr="00BC1A6E">
        <w:rPr>
          <w:sz w:val="22"/>
          <w:szCs w:val="22"/>
          <w:u w:val="single"/>
        </w:rPr>
        <w:t xml:space="preserve"> tisztviselőjéhez </w:t>
      </w:r>
    </w:p>
    <w:p w14:paraId="511A98B2" w14:textId="77777777" w:rsidR="006A7172" w:rsidRPr="00BC1A6E" w:rsidRDefault="006A7172" w:rsidP="006A7172">
      <w:pPr>
        <w:ind w:left="284"/>
        <w:jc w:val="both"/>
        <w:rPr>
          <w:sz w:val="22"/>
          <w:szCs w:val="22"/>
        </w:rPr>
      </w:pPr>
      <w:r w:rsidRPr="00BC1A6E">
        <w:rPr>
          <w:sz w:val="22"/>
          <w:szCs w:val="22"/>
        </w:rPr>
        <w:t>A Károli Gáspár Református Egyetem adatvédelemi tisztviselője: Dr. Molnár Péter</w:t>
      </w:r>
    </w:p>
    <w:p w14:paraId="3C0CFC69" w14:textId="3929B5DF" w:rsidR="00DE4A41" w:rsidRPr="00BC1A6E" w:rsidRDefault="006A7172" w:rsidP="006A7172">
      <w:pPr>
        <w:ind w:left="284"/>
        <w:jc w:val="both"/>
        <w:rPr>
          <w:sz w:val="22"/>
          <w:szCs w:val="22"/>
        </w:rPr>
      </w:pPr>
      <w:r w:rsidRPr="00BC1A6E">
        <w:rPr>
          <w:sz w:val="22"/>
          <w:szCs w:val="22"/>
        </w:rPr>
        <w:t xml:space="preserve">Honlap: </w:t>
      </w:r>
      <w:hyperlink r:id="rId11" w:history="1">
        <w:r w:rsidR="00AF0FDE" w:rsidRPr="00BC1A6E">
          <w:rPr>
            <w:rStyle w:val="Hiperhivatkozs"/>
            <w:sz w:val="22"/>
            <w:szCs w:val="22"/>
          </w:rPr>
          <w:t>https://portal.kre.hu/index.php/home/adatvedelem.html</w:t>
        </w:r>
      </w:hyperlink>
    </w:p>
    <w:p w14:paraId="660F00CC" w14:textId="46C8D2EC" w:rsidR="006A7172" w:rsidRPr="00BC1A6E" w:rsidRDefault="00DE4A41" w:rsidP="006A7172">
      <w:pPr>
        <w:spacing w:after="120"/>
        <w:ind w:left="284"/>
        <w:jc w:val="both"/>
        <w:rPr>
          <w:sz w:val="22"/>
          <w:szCs w:val="22"/>
        </w:rPr>
      </w:pPr>
      <w:r w:rsidRPr="00BC1A6E">
        <w:rPr>
          <w:sz w:val="22"/>
          <w:szCs w:val="22"/>
        </w:rPr>
        <w:t>E</w:t>
      </w:r>
      <w:r w:rsidR="006A7172" w:rsidRPr="00BC1A6E">
        <w:rPr>
          <w:sz w:val="22"/>
          <w:szCs w:val="22"/>
        </w:rPr>
        <w:t>-</w:t>
      </w:r>
      <w:r w:rsidRPr="00BC1A6E">
        <w:rPr>
          <w:sz w:val="22"/>
          <w:szCs w:val="22"/>
        </w:rPr>
        <w:t>mail:</w:t>
      </w:r>
      <w:r w:rsidR="006A7172" w:rsidRPr="00BC1A6E">
        <w:rPr>
          <w:sz w:val="22"/>
          <w:szCs w:val="22"/>
        </w:rPr>
        <w:t xml:space="preserve"> adatvedelem@kre.hu</w:t>
      </w:r>
    </w:p>
    <w:p w14:paraId="4D0573E2" w14:textId="77777777" w:rsidR="00DE4A41" w:rsidRPr="00BC1A6E" w:rsidRDefault="00DE4A41" w:rsidP="00DE4A41">
      <w:pPr>
        <w:jc w:val="both"/>
        <w:rPr>
          <w:sz w:val="22"/>
          <w:szCs w:val="22"/>
          <w:u w:val="single"/>
        </w:rPr>
      </w:pPr>
      <w:r w:rsidRPr="00BC1A6E">
        <w:rPr>
          <w:sz w:val="22"/>
          <w:szCs w:val="22"/>
          <w:u w:val="single"/>
        </w:rPr>
        <w:t>További jogorvoslati lehetőségek:</w:t>
      </w:r>
    </w:p>
    <w:p w14:paraId="653B8B27" w14:textId="77777777" w:rsidR="00DE4A41" w:rsidRPr="00BC1A6E" w:rsidRDefault="00DE4A41" w:rsidP="00DE4A41">
      <w:pPr>
        <w:jc w:val="both"/>
        <w:rPr>
          <w:sz w:val="22"/>
          <w:szCs w:val="22"/>
        </w:rPr>
      </w:pPr>
      <w:r w:rsidRPr="00BC1A6E">
        <w:rPr>
          <w:sz w:val="22"/>
          <w:szCs w:val="22"/>
          <w:u w:val="single"/>
        </w:rPr>
        <w:t>A Nemzeti Adatvédelmi és Információszabadság Hatóság (NAIH)</w:t>
      </w:r>
    </w:p>
    <w:p w14:paraId="38564025" w14:textId="77777777" w:rsidR="00DE4A41" w:rsidRPr="00BC1A6E" w:rsidRDefault="00DE4A41" w:rsidP="00DE4A41">
      <w:pPr>
        <w:ind w:left="284"/>
        <w:jc w:val="both"/>
        <w:rPr>
          <w:sz w:val="22"/>
          <w:szCs w:val="22"/>
          <w:lang w:val="en-GB"/>
        </w:rPr>
      </w:pPr>
      <w:r w:rsidRPr="00BC1A6E">
        <w:rPr>
          <w:sz w:val="22"/>
          <w:szCs w:val="22"/>
          <w:lang w:val="en-GB"/>
        </w:rPr>
        <w:t>1363 Budapest, Pf. 9.</w:t>
      </w:r>
    </w:p>
    <w:p w14:paraId="5FE79146" w14:textId="77777777" w:rsidR="00DE4A41" w:rsidRPr="00BC1A6E" w:rsidRDefault="00DE4A41" w:rsidP="00DE4A41">
      <w:pPr>
        <w:ind w:left="284"/>
        <w:jc w:val="both"/>
        <w:rPr>
          <w:sz w:val="22"/>
          <w:szCs w:val="22"/>
        </w:rPr>
      </w:pPr>
      <w:r w:rsidRPr="00BC1A6E">
        <w:rPr>
          <w:sz w:val="22"/>
          <w:szCs w:val="22"/>
        </w:rPr>
        <w:t xml:space="preserve">Honlap: </w:t>
      </w:r>
      <w:hyperlink r:id="rId12" w:history="1">
        <w:r w:rsidRPr="00BC1A6E">
          <w:rPr>
            <w:rStyle w:val="Hiperhivatkozs"/>
            <w:sz w:val="22"/>
            <w:szCs w:val="22"/>
          </w:rPr>
          <w:t>www.naih.hu</w:t>
        </w:r>
      </w:hyperlink>
    </w:p>
    <w:p w14:paraId="51BD0F5B" w14:textId="77777777" w:rsidR="00DE4A41" w:rsidRPr="00BC1A6E" w:rsidRDefault="00DE4A41" w:rsidP="00DE4A41">
      <w:pPr>
        <w:ind w:left="284"/>
        <w:jc w:val="both"/>
        <w:rPr>
          <w:sz w:val="22"/>
          <w:szCs w:val="22"/>
        </w:rPr>
      </w:pPr>
      <w:r w:rsidRPr="00BC1A6E">
        <w:rPr>
          <w:sz w:val="22"/>
          <w:szCs w:val="22"/>
        </w:rPr>
        <w:t>Tel.: +36-1-391-1400</w:t>
      </w:r>
    </w:p>
    <w:p w14:paraId="5D030999" w14:textId="77777777" w:rsidR="00DE4A41" w:rsidRPr="00BC1A6E" w:rsidRDefault="00DE4A41" w:rsidP="00DE4A41">
      <w:pPr>
        <w:pStyle w:val="NormlWeb"/>
        <w:spacing w:before="0" w:beforeAutospacing="0" w:after="0" w:afterAutospacing="0"/>
        <w:jc w:val="both"/>
        <w:rPr>
          <w:color w:val="000000"/>
          <w:sz w:val="22"/>
          <w:szCs w:val="22"/>
        </w:rPr>
      </w:pPr>
      <w:r w:rsidRPr="00BC1A6E">
        <w:rPr>
          <w:sz w:val="22"/>
          <w:szCs w:val="22"/>
          <w:u w:val="single"/>
        </w:rPr>
        <w:t xml:space="preserve">Bíróság </w:t>
      </w:r>
    </w:p>
    <w:p w14:paraId="1A58E740" w14:textId="60970DC4" w:rsidR="00DE4A41" w:rsidRPr="00A773F7" w:rsidRDefault="00DE4A41" w:rsidP="00A773F7">
      <w:pPr>
        <w:ind w:left="284"/>
        <w:jc w:val="both"/>
        <w:rPr>
          <w:sz w:val="22"/>
          <w:szCs w:val="22"/>
        </w:rPr>
      </w:pPr>
      <w:r w:rsidRPr="00BC1A6E">
        <w:rPr>
          <w:sz w:val="22"/>
          <w:szCs w:val="22"/>
        </w:rPr>
        <w:t xml:space="preserve">Magyarországon a pert </w:t>
      </w:r>
      <w:r w:rsidR="00BC1A6E">
        <w:rPr>
          <w:sz w:val="22"/>
          <w:szCs w:val="22"/>
        </w:rPr>
        <w:t>–</w:t>
      </w:r>
      <w:r w:rsidRPr="00BC1A6E">
        <w:rPr>
          <w:sz w:val="22"/>
          <w:szCs w:val="22"/>
        </w:rPr>
        <w:t xml:space="preserve"> az érintett választása szerint </w:t>
      </w:r>
      <w:r w:rsidR="00BC1A6E">
        <w:rPr>
          <w:sz w:val="22"/>
          <w:szCs w:val="22"/>
        </w:rPr>
        <w:t>–</w:t>
      </w:r>
      <w:r w:rsidRPr="00BC1A6E">
        <w:rPr>
          <w:sz w:val="22"/>
          <w:szCs w:val="22"/>
        </w:rPr>
        <w:t xml:space="preserve"> az érintett lakóhelye vagy tartózkodási helye szerinti törvényszék előtt is megindíthatja.</w:t>
      </w:r>
    </w:p>
    <w:p w14:paraId="53E1DEEB" w14:textId="09CFD90C" w:rsidR="00DE4A41" w:rsidRPr="00BC1A6E" w:rsidRDefault="00DE4A41" w:rsidP="00DE4A41">
      <w:pPr>
        <w:pStyle w:val="NormlWeb"/>
        <w:spacing w:before="0" w:beforeAutospacing="0" w:after="0" w:afterAutospacing="0"/>
        <w:jc w:val="center"/>
        <w:rPr>
          <w:b/>
          <w:bCs/>
          <w:color w:val="000000"/>
          <w:sz w:val="22"/>
          <w:szCs w:val="22"/>
        </w:rPr>
      </w:pPr>
      <w:r w:rsidRPr="00BC1A6E">
        <w:rPr>
          <w:b/>
          <w:bCs/>
          <w:color w:val="000000"/>
          <w:sz w:val="22"/>
          <w:szCs w:val="22"/>
        </w:rPr>
        <w:lastRenderedPageBreak/>
        <w:t>MELLÉKLET</w:t>
      </w:r>
    </w:p>
    <w:p w14:paraId="1B31AD2C" w14:textId="77777777" w:rsidR="00DE4A41" w:rsidRPr="00BC1A6E" w:rsidRDefault="00DE4A41" w:rsidP="00DE4A41">
      <w:pPr>
        <w:pStyle w:val="NormlWeb"/>
        <w:spacing w:before="0" w:beforeAutospacing="0" w:after="0" w:afterAutospacing="0"/>
        <w:jc w:val="center"/>
        <w:rPr>
          <w:b/>
          <w:color w:val="000000"/>
          <w:sz w:val="22"/>
          <w:szCs w:val="22"/>
        </w:rPr>
      </w:pPr>
      <w:r w:rsidRPr="00BC1A6E">
        <w:rPr>
          <w:b/>
          <w:color w:val="000000"/>
          <w:sz w:val="22"/>
          <w:szCs w:val="22"/>
        </w:rPr>
        <w:t>Az érintettek adatkezeléssel kapcsolatos jogainak és jogorvoslati lehetőségeinek részletes ismertetése</w:t>
      </w:r>
    </w:p>
    <w:p w14:paraId="5BCD359E" w14:textId="77777777" w:rsidR="00DE4A41" w:rsidRPr="00BC1A6E" w:rsidRDefault="00DE4A41" w:rsidP="00DE4A41">
      <w:pPr>
        <w:jc w:val="both"/>
        <w:rPr>
          <w:b/>
          <w:bCs/>
          <w:sz w:val="22"/>
          <w:szCs w:val="22"/>
        </w:rPr>
      </w:pPr>
    </w:p>
    <w:p w14:paraId="6A8ED6EC" w14:textId="77777777" w:rsidR="00DE4A41" w:rsidRPr="00BC1A6E" w:rsidRDefault="00DE4A41" w:rsidP="00DE4A41">
      <w:pPr>
        <w:pStyle w:val="Default"/>
        <w:jc w:val="both"/>
        <w:rPr>
          <w:rFonts w:ascii="Times New Roman" w:hAnsi="Times New Roman" w:cs="Times New Roman"/>
          <w:sz w:val="22"/>
          <w:szCs w:val="22"/>
        </w:rPr>
      </w:pPr>
      <w:r w:rsidRPr="00BC1A6E">
        <w:rPr>
          <w:rFonts w:ascii="Times New Roman" w:hAnsi="Times New Roman" w:cs="Times New Roman"/>
          <w:b/>
          <w:sz w:val="22"/>
          <w:szCs w:val="22"/>
        </w:rPr>
        <w:t>Az adatkezeléssel érintett (a továbbiakban érintett)</w:t>
      </w:r>
      <w:r w:rsidRPr="00BC1A6E">
        <w:rPr>
          <w:rFonts w:ascii="Times New Roman" w:hAnsi="Times New Roman" w:cs="Times New Roman"/>
          <w:sz w:val="22"/>
          <w:szCs w:val="22"/>
        </w:rPr>
        <w:t xml:space="preserve"> adatkezeléssel összefüggő jogainak és jogorvoslati lehetőségeinek ismerete azért fontos, mert az adatkezelő személyes adatokat kezel. </w:t>
      </w:r>
      <w:r w:rsidRPr="00BC1A6E">
        <w:rPr>
          <w:rFonts w:ascii="Times New Roman" w:hAnsi="Times New Roman" w:cs="Times New Roman"/>
          <w:b/>
          <w:sz w:val="22"/>
          <w:szCs w:val="22"/>
        </w:rPr>
        <w:t>Személyes adatnak minősül</w:t>
      </w:r>
      <w:r w:rsidRPr="00BC1A6E">
        <w:rPr>
          <w:rFonts w:ascii="Times New Roman" w:hAnsi="Times New Roman" w:cs="Times New Roman"/>
          <w:sz w:val="22"/>
          <w:szCs w:val="22"/>
        </w:rPr>
        <w:t xml:space="preserve"> minden olyan információ, ami alapján az érintett azonosítható. Így személyes adat nem csak az érintett neve, azonosító jele, hanem akár a fizikai, mentális stb. azonosságára jellemző ismeret is</w:t>
      </w:r>
      <w:r w:rsidRPr="00BC1A6E">
        <w:rPr>
          <w:rStyle w:val="Lbjegyzet-hivatkozs"/>
          <w:rFonts w:ascii="Times New Roman" w:hAnsi="Times New Roman" w:cs="Times New Roman"/>
          <w:sz w:val="22"/>
          <w:szCs w:val="22"/>
        </w:rPr>
        <w:footnoteReference w:id="3"/>
      </w:r>
      <w:r w:rsidRPr="00BC1A6E">
        <w:rPr>
          <w:rFonts w:ascii="Times New Roman" w:hAnsi="Times New Roman" w:cs="Times New Roman"/>
          <w:sz w:val="22"/>
          <w:szCs w:val="22"/>
        </w:rPr>
        <w:t xml:space="preserve">. </w:t>
      </w:r>
    </w:p>
    <w:p w14:paraId="04D8047D" w14:textId="77777777" w:rsidR="00DE4A41" w:rsidRPr="00BC1A6E" w:rsidRDefault="00DE4A41" w:rsidP="00DE4A41">
      <w:pPr>
        <w:pStyle w:val="Default"/>
        <w:jc w:val="both"/>
        <w:rPr>
          <w:rFonts w:ascii="Times New Roman" w:hAnsi="Times New Roman" w:cs="Times New Roman"/>
          <w:sz w:val="22"/>
          <w:szCs w:val="22"/>
        </w:rPr>
      </w:pPr>
      <w:r w:rsidRPr="00BC1A6E">
        <w:rPr>
          <w:rFonts w:ascii="Times New Roman" w:hAnsi="Times New Roman" w:cs="Times New Roman"/>
          <w:sz w:val="22"/>
          <w:szCs w:val="22"/>
        </w:rPr>
        <w:t xml:space="preserve">Az érintett az adatkezeléssel összefüggő jogai gyakorlása érdekében az adatkezelőhöz fordulhat, aki indokolatlan késedelem nélkül, de </w:t>
      </w:r>
      <w:r w:rsidRPr="00BC1A6E">
        <w:rPr>
          <w:rFonts w:ascii="Times New Roman" w:hAnsi="Times New Roman" w:cs="Times New Roman"/>
          <w:b/>
          <w:sz w:val="22"/>
          <w:szCs w:val="22"/>
        </w:rPr>
        <w:t>legkésőbb a kérelem beérkezésétől számított egy hónapon belül tájékoztatja</w:t>
      </w:r>
      <w:r w:rsidRPr="00BC1A6E">
        <w:rPr>
          <w:rFonts w:ascii="Times New Roman" w:hAnsi="Times New Roman" w:cs="Times New Roman"/>
          <w:sz w:val="22"/>
          <w:szCs w:val="22"/>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6E30E056" w14:textId="77777777" w:rsidR="00DE4A41" w:rsidRPr="00BC1A6E" w:rsidRDefault="00DE4A41" w:rsidP="00DE4A41">
      <w:pPr>
        <w:pStyle w:val="NormlWeb"/>
        <w:spacing w:after="0"/>
        <w:rPr>
          <w:b/>
          <w:color w:val="000000"/>
          <w:sz w:val="22"/>
          <w:szCs w:val="22"/>
        </w:rPr>
      </w:pPr>
      <w:r w:rsidRPr="00BC1A6E">
        <w:rPr>
          <w:b/>
          <w:color w:val="000000"/>
          <w:sz w:val="22"/>
          <w:szCs w:val="22"/>
        </w:rPr>
        <w:t>Az alábbiakban az érintettet illető egyes jogok kifejtése olvasható.</w:t>
      </w:r>
    </w:p>
    <w:p w14:paraId="641B3488"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Átlátható tájékoztatáshoz való jog (GDPR 12-14. cikk)</w:t>
      </w:r>
    </w:p>
    <w:p w14:paraId="02BB37D3"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Az adatkezelő jelen dokumentummal tesz eleget az adatkezelőre, az adatvédelmi tisztviselőre, az adatkezelés céljára és jogalapjára, időtartamára, az érintetti jogokra, és a jogorvoslatra, továbbá ha az adatok nem az érintettől származnak, akkor az adatok forrására vonatkozó tájékoztatási kötelezettségének. </w:t>
      </w:r>
    </w:p>
    <w:p w14:paraId="63595B23"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érintett kérésére szóbeli tájékoztatás is adható, feltéve, hogy igazolja a személyazonosságát.</w:t>
      </w:r>
    </w:p>
    <w:p w14:paraId="760A447A" w14:textId="77777777" w:rsidR="00DE4A41" w:rsidRPr="00BC1A6E" w:rsidRDefault="00DE4A41" w:rsidP="00DE4A41">
      <w:pPr>
        <w:autoSpaceDE w:val="0"/>
        <w:autoSpaceDN w:val="0"/>
        <w:adjustRightInd w:val="0"/>
        <w:rPr>
          <w:color w:val="000000"/>
          <w:sz w:val="22"/>
          <w:szCs w:val="22"/>
        </w:rPr>
      </w:pPr>
    </w:p>
    <w:p w14:paraId="02F1E958"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Az érintett hozzáférési joga (GDPR 15. cikk)</w:t>
      </w:r>
    </w:p>
    <w:p w14:paraId="15919389"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érintett kérelmezheti az adatkezelőtől a rá vonatkozó személyes adatokhoz való hozzáférést, beleértve az adatkezelés tárgyát képező személyes adatok másolatát.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4A0" w:firstRow="1" w:lastRow="0" w:firstColumn="1" w:lastColumn="0" w:noHBand="0" w:noVBand="1"/>
      </w:tblPr>
      <w:tblGrid>
        <w:gridCol w:w="370"/>
        <w:gridCol w:w="8872"/>
      </w:tblGrid>
      <w:tr w:rsidR="00DE4A41" w:rsidRPr="00BC1A6E" w14:paraId="2E24CC22" w14:textId="77777777" w:rsidTr="0075706A">
        <w:trPr>
          <w:tblCellSpacing w:w="0" w:type="dxa"/>
        </w:trPr>
        <w:tc>
          <w:tcPr>
            <w:tcW w:w="370" w:type="dxa"/>
          </w:tcPr>
          <w:p w14:paraId="0CD5BBF4" w14:textId="77777777" w:rsidR="00DE4A41" w:rsidRPr="00BC1A6E" w:rsidRDefault="00DE4A41" w:rsidP="0075706A">
            <w:pPr>
              <w:jc w:val="both"/>
              <w:rPr>
                <w:color w:val="000000"/>
                <w:sz w:val="22"/>
                <w:szCs w:val="22"/>
                <w:lang w:eastAsia="en-US"/>
              </w:rPr>
            </w:pPr>
            <w:r w:rsidRPr="00BC1A6E">
              <w:rPr>
                <w:color w:val="000000"/>
                <w:sz w:val="22"/>
                <w:szCs w:val="22"/>
                <w:lang w:eastAsia="en-US"/>
              </w:rPr>
              <w:t>a)</w:t>
            </w:r>
          </w:p>
        </w:tc>
        <w:tc>
          <w:tcPr>
            <w:tcW w:w="8872" w:type="dxa"/>
          </w:tcPr>
          <w:p w14:paraId="7E982733" w14:textId="77777777" w:rsidR="00DE4A41" w:rsidRPr="00BC1A6E" w:rsidRDefault="00DE4A41" w:rsidP="0075706A">
            <w:pPr>
              <w:jc w:val="both"/>
              <w:rPr>
                <w:color w:val="000000"/>
                <w:sz w:val="22"/>
                <w:szCs w:val="22"/>
                <w:lang w:eastAsia="en-US"/>
              </w:rPr>
            </w:pPr>
            <w:r w:rsidRPr="00BC1A6E">
              <w:rPr>
                <w:color w:val="000000"/>
                <w:sz w:val="22"/>
                <w:szCs w:val="22"/>
                <w:lang w:eastAsia="en-US"/>
              </w:rPr>
              <w:t>az adatkezelés céljai;</w:t>
            </w:r>
          </w:p>
        </w:tc>
      </w:tr>
      <w:tr w:rsidR="00DE4A41" w:rsidRPr="00BC1A6E" w14:paraId="4A47C269" w14:textId="77777777" w:rsidTr="0075706A">
        <w:trPr>
          <w:tblCellSpacing w:w="0" w:type="dxa"/>
        </w:trPr>
        <w:tc>
          <w:tcPr>
            <w:tcW w:w="370" w:type="dxa"/>
          </w:tcPr>
          <w:p w14:paraId="54B810E3" w14:textId="77777777" w:rsidR="00DE4A41" w:rsidRPr="00BC1A6E" w:rsidRDefault="00DE4A41" w:rsidP="0075706A">
            <w:pPr>
              <w:jc w:val="both"/>
              <w:rPr>
                <w:color w:val="000000"/>
                <w:sz w:val="22"/>
                <w:szCs w:val="22"/>
                <w:lang w:eastAsia="en-US"/>
              </w:rPr>
            </w:pPr>
            <w:r w:rsidRPr="00BC1A6E">
              <w:rPr>
                <w:color w:val="000000"/>
                <w:sz w:val="22"/>
                <w:szCs w:val="22"/>
                <w:lang w:eastAsia="en-US"/>
              </w:rPr>
              <w:t>b)</w:t>
            </w:r>
          </w:p>
        </w:tc>
        <w:tc>
          <w:tcPr>
            <w:tcW w:w="8872" w:type="dxa"/>
          </w:tcPr>
          <w:p w14:paraId="346CBAD1" w14:textId="77777777" w:rsidR="00DE4A41" w:rsidRPr="00BC1A6E" w:rsidRDefault="00DE4A41" w:rsidP="0075706A">
            <w:pPr>
              <w:jc w:val="both"/>
              <w:rPr>
                <w:color w:val="000000"/>
                <w:sz w:val="22"/>
                <w:szCs w:val="22"/>
                <w:lang w:eastAsia="en-US"/>
              </w:rPr>
            </w:pPr>
            <w:r w:rsidRPr="00BC1A6E">
              <w:rPr>
                <w:color w:val="000000"/>
                <w:sz w:val="22"/>
                <w:szCs w:val="22"/>
                <w:lang w:eastAsia="en-US"/>
              </w:rPr>
              <w:t>az érintett személyes adatok kategóriái;</w:t>
            </w:r>
          </w:p>
        </w:tc>
      </w:tr>
      <w:tr w:rsidR="00DE4A41" w:rsidRPr="00BC1A6E" w14:paraId="3ADC7D00" w14:textId="77777777" w:rsidTr="0075706A">
        <w:trPr>
          <w:tblCellSpacing w:w="0" w:type="dxa"/>
        </w:trPr>
        <w:tc>
          <w:tcPr>
            <w:tcW w:w="370" w:type="dxa"/>
          </w:tcPr>
          <w:p w14:paraId="3DFA11DB" w14:textId="77777777" w:rsidR="00DE4A41" w:rsidRPr="00BC1A6E" w:rsidRDefault="00DE4A41" w:rsidP="0075706A">
            <w:pPr>
              <w:jc w:val="both"/>
              <w:rPr>
                <w:color w:val="000000"/>
                <w:sz w:val="22"/>
                <w:szCs w:val="22"/>
                <w:lang w:eastAsia="en-US"/>
              </w:rPr>
            </w:pPr>
            <w:r w:rsidRPr="00BC1A6E">
              <w:rPr>
                <w:color w:val="000000"/>
                <w:sz w:val="22"/>
                <w:szCs w:val="22"/>
                <w:lang w:eastAsia="en-US"/>
              </w:rPr>
              <w:t>c)</w:t>
            </w:r>
          </w:p>
        </w:tc>
        <w:tc>
          <w:tcPr>
            <w:tcW w:w="8872" w:type="dxa"/>
          </w:tcPr>
          <w:p w14:paraId="3D8BE4FC" w14:textId="77777777" w:rsidR="00DE4A41" w:rsidRPr="00BC1A6E" w:rsidRDefault="00DE4A41" w:rsidP="0075706A">
            <w:pPr>
              <w:jc w:val="both"/>
              <w:rPr>
                <w:color w:val="000000"/>
                <w:sz w:val="22"/>
                <w:szCs w:val="22"/>
                <w:lang w:eastAsia="en-US"/>
              </w:rPr>
            </w:pPr>
            <w:r w:rsidRPr="00BC1A6E">
              <w:rPr>
                <w:color w:val="000000"/>
                <w:sz w:val="22"/>
                <w:szCs w:val="22"/>
                <w:lang w:eastAsia="en-US"/>
              </w:rPr>
              <w:t>azon címzettek vagy címzettek kategóriái, akikkel, illetve amelyekkel a személyes adatokat közölték vagy közölni fogják, ideértve különösen a harmadik országbeli címzetteket, illetve a nemzetközi szervezeteket;</w:t>
            </w:r>
          </w:p>
        </w:tc>
      </w:tr>
      <w:tr w:rsidR="00DE4A41" w:rsidRPr="00BC1A6E" w14:paraId="4CDE59F6" w14:textId="77777777" w:rsidTr="0075706A">
        <w:trPr>
          <w:tblCellSpacing w:w="0" w:type="dxa"/>
        </w:trPr>
        <w:tc>
          <w:tcPr>
            <w:tcW w:w="370" w:type="dxa"/>
          </w:tcPr>
          <w:p w14:paraId="37B44098" w14:textId="77777777" w:rsidR="00DE4A41" w:rsidRPr="00BC1A6E" w:rsidRDefault="00DE4A41" w:rsidP="0075706A">
            <w:pPr>
              <w:jc w:val="both"/>
              <w:rPr>
                <w:color w:val="000000"/>
                <w:sz w:val="22"/>
                <w:szCs w:val="22"/>
                <w:lang w:eastAsia="en-US"/>
              </w:rPr>
            </w:pPr>
            <w:r w:rsidRPr="00BC1A6E">
              <w:rPr>
                <w:color w:val="000000"/>
                <w:sz w:val="22"/>
                <w:szCs w:val="22"/>
                <w:lang w:eastAsia="en-US"/>
              </w:rPr>
              <w:t>d)</w:t>
            </w:r>
          </w:p>
        </w:tc>
        <w:tc>
          <w:tcPr>
            <w:tcW w:w="8872" w:type="dxa"/>
          </w:tcPr>
          <w:p w14:paraId="191EC7A9" w14:textId="77777777" w:rsidR="00DE4A41" w:rsidRPr="00BC1A6E" w:rsidRDefault="00DE4A41" w:rsidP="0075706A">
            <w:pPr>
              <w:jc w:val="both"/>
              <w:rPr>
                <w:color w:val="000000"/>
                <w:sz w:val="22"/>
                <w:szCs w:val="22"/>
                <w:lang w:eastAsia="en-US"/>
              </w:rPr>
            </w:pPr>
            <w:r w:rsidRPr="00BC1A6E">
              <w:rPr>
                <w:color w:val="000000"/>
                <w:sz w:val="22"/>
                <w:szCs w:val="22"/>
                <w:lang w:eastAsia="en-US"/>
              </w:rPr>
              <w:t>adott esetben a személyes adatok tárolásának tervezett időtartama, vagy ha ez nem lehetséges, ezen időtartam meghatározásának szempontjai;</w:t>
            </w:r>
          </w:p>
        </w:tc>
      </w:tr>
      <w:tr w:rsidR="00DE4A41" w:rsidRPr="00BC1A6E" w14:paraId="5979E2DA" w14:textId="77777777" w:rsidTr="0075706A">
        <w:trPr>
          <w:tblCellSpacing w:w="0" w:type="dxa"/>
        </w:trPr>
        <w:tc>
          <w:tcPr>
            <w:tcW w:w="370" w:type="dxa"/>
          </w:tcPr>
          <w:p w14:paraId="092E1BB8" w14:textId="77777777" w:rsidR="00DE4A41" w:rsidRPr="00BC1A6E" w:rsidRDefault="00DE4A41" w:rsidP="0075706A">
            <w:pPr>
              <w:jc w:val="both"/>
              <w:rPr>
                <w:color w:val="000000"/>
                <w:sz w:val="22"/>
                <w:szCs w:val="22"/>
                <w:lang w:eastAsia="en-US"/>
              </w:rPr>
            </w:pPr>
            <w:r w:rsidRPr="00BC1A6E">
              <w:rPr>
                <w:color w:val="000000"/>
                <w:sz w:val="22"/>
                <w:szCs w:val="22"/>
                <w:lang w:eastAsia="en-US"/>
              </w:rPr>
              <w:t>e)</w:t>
            </w:r>
          </w:p>
        </w:tc>
        <w:tc>
          <w:tcPr>
            <w:tcW w:w="8872" w:type="dxa"/>
          </w:tcPr>
          <w:p w14:paraId="48EA2428" w14:textId="77777777" w:rsidR="00DE4A41" w:rsidRPr="00BC1A6E" w:rsidRDefault="00DE4A41" w:rsidP="0075706A">
            <w:pPr>
              <w:jc w:val="both"/>
              <w:rPr>
                <w:color w:val="000000"/>
                <w:sz w:val="22"/>
                <w:szCs w:val="22"/>
                <w:lang w:eastAsia="en-US"/>
              </w:rPr>
            </w:pPr>
            <w:r w:rsidRPr="00BC1A6E">
              <w:rPr>
                <w:color w:val="000000"/>
                <w:sz w:val="22"/>
                <w:szCs w:val="22"/>
                <w:lang w:eastAsia="en-US"/>
              </w:rPr>
              <w:t>az érintett azon joga, hogy kérelmezheti az adatkezelőtől a rá vonatkozó személyes adatok helyesbítését, törlését vagy kezelésének korlátozását, és tiltakozhat az ilyen személyes adatok kezelése ellen;</w:t>
            </w:r>
          </w:p>
        </w:tc>
      </w:tr>
      <w:tr w:rsidR="00DE4A41" w:rsidRPr="00BC1A6E" w14:paraId="79AA47B3" w14:textId="77777777" w:rsidTr="0075706A">
        <w:trPr>
          <w:tblCellSpacing w:w="0" w:type="dxa"/>
        </w:trPr>
        <w:tc>
          <w:tcPr>
            <w:tcW w:w="370" w:type="dxa"/>
          </w:tcPr>
          <w:p w14:paraId="3400BA9C" w14:textId="77777777" w:rsidR="00DE4A41" w:rsidRPr="00BC1A6E" w:rsidRDefault="00DE4A41" w:rsidP="0075706A">
            <w:pPr>
              <w:jc w:val="both"/>
              <w:rPr>
                <w:color w:val="000000"/>
                <w:sz w:val="22"/>
                <w:szCs w:val="22"/>
                <w:lang w:eastAsia="en-US"/>
              </w:rPr>
            </w:pPr>
            <w:r w:rsidRPr="00BC1A6E">
              <w:rPr>
                <w:color w:val="000000"/>
                <w:sz w:val="22"/>
                <w:szCs w:val="22"/>
                <w:lang w:eastAsia="en-US"/>
              </w:rPr>
              <w:t>f)</w:t>
            </w:r>
          </w:p>
        </w:tc>
        <w:tc>
          <w:tcPr>
            <w:tcW w:w="8872" w:type="dxa"/>
          </w:tcPr>
          <w:p w14:paraId="1B03BE5A" w14:textId="77777777" w:rsidR="00DE4A41" w:rsidRPr="00BC1A6E" w:rsidRDefault="00DE4A41" w:rsidP="0075706A">
            <w:pPr>
              <w:jc w:val="both"/>
              <w:rPr>
                <w:color w:val="000000"/>
                <w:sz w:val="22"/>
                <w:szCs w:val="22"/>
                <w:lang w:eastAsia="en-US"/>
              </w:rPr>
            </w:pPr>
            <w:r w:rsidRPr="00BC1A6E">
              <w:rPr>
                <w:color w:val="000000"/>
                <w:sz w:val="22"/>
                <w:szCs w:val="22"/>
                <w:lang w:eastAsia="en-US"/>
              </w:rPr>
              <w:t>a valamely felügyeleti hatósághoz címzett panasz benyújtásának joga;</w:t>
            </w:r>
          </w:p>
        </w:tc>
      </w:tr>
      <w:tr w:rsidR="00DE4A41" w:rsidRPr="00BC1A6E" w14:paraId="6AD7F9E8" w14:textId="77777777" w:rsidTr="0075706A">
        <w:trPr>
          <w:tblCellSpacing w:w="0" w:type="dxa"/>
        </w:trPr>
        <w:tc>
          <w:tcPr>
            <w:tcW w:w="370" w:type="dxa"/>
          </w:tcPr>
          <w:p w14:paraId="148DA966" w14:textId="77777777" w:rsidR="00DE4A41" w:rsidRPr="00BC1A6E" w:rsidRDefault="00DE4A41" w:rsidP="0075706A">
            <w:pPr>
              <w:jc w:val="both"/>
              <w:rPr>
                <w:color w:val="000000"/>
                <w:sz w:val="22"/>
                <w:szCs w:val="22"/>
                <w:lang w:eastAsia="en-US"/>
              </w:rPr>
            </w:pPr>
            <w:r w:rsidRPr="00BC1A6E">
              <w:rPr>
                <w:color w:val="000000"/>
                <w:sz w:val="22"/>
                <w:szCs w:val="22"/>
                <w:lang w:eastAsia="en-US"/>
              </w:rPr>
              <w:t>g)</w:t>
            </w:r>
          </w:p>
        </w:tc>
        <w:tc>
          <w:tcPr>
            <w:tcW w:w="8872" w:type="dxa"/>
          </w:tcPr>
          <w:p w14:paraId="19A85BD7" w14:textId="77777777" w:rsidR="00DE4A41" w:rsidRPr="00BC1A6E" w:rsidRDefault="00DE4A41" w:rsidP="0075706A">
            <w:pPr>
              <w:jc w:val="both"/>
              <w:rPr>
                <w:color w:val="000000"/>
                <w:sz w:val="22"/>
                <w:szCs w:val="22"/>
                <w:lang w:eastAsia="en-US"/>
              </w:rPr>
            </w:pPr>
            <w:r w:rsidRPr="00BC1A6E">
              <w:rPr>
                <w:color w:val="000000"/>
                <w:sz w:val="22"/>
                <w:szCs w:val="22"/>
                <w:lang w:eastAsia="en-US"/>
              </w:rPr>
              <w:t>ha az adatokat nem az érintettől gyűjtötték, a forrásukra vonatkozó minden elérhető információ;</w:t>
            </w:r>
          </w:p>
        </w:tc>
      </w:tr>
      <w:tr w:rsidR="00DE4A41" w:rsidRPr="00BC1A6E" w14:paraId="0F4C96A2" w14:textId="77777777" w:rsidTr="0075706A">
        <w:trPr>
          <w:tblCellSpacing w:w="0" w:type="dxa"/>
        </w:trPr>
        <w:tc>
          <w:tcPr>
            <w:tcW w:w="370" w:type="dxa"/>
          </w:tcPr>
          <w:p w14:paraId="7A9B18F6" w14:textId="77777777" w:rsidR="00DE4A41" w:rsidRPr="00BC1A6E" w:rsidRDefault="00DE4A41" w:rsidP="0075706A">
            <w:pPr>
              <w:jc w:val="both"/>
              <w:rPr>
                <w:color w:val="000000"/>
                <w:sz w:val="22"/>
                <w:szCs w:val="22"/>
                <w:lang w:eastAsia="en-US"/>
              </w:rPr>
            </w:pPr>
            <w:r w:rsidRPr="00BC1A6E">
              <w:rPr>
                <w:color w:val="000000"/>
                <w:sz w:val="22"/>
                <w:szCs w:val="22"/>
                <w:lang w:eastAsia="en-US"/>
              </w:rPr>
              <w:t>h)</w:t>
            </w:r>
          </w:p>
        </w:tc>
        <w:tc>
          <w:tcPr>
            <w:tcW w:w="8872" w:type="dxa"/>
          </w:tcPr>
          <w:p w14:paraId="2B1993EC" w14:textId="77777777" w:rsidR="00DE4A41" w:rsidRPr="00BC1A6E" w:rsidRDefault="00DE4A41" w:rsidP="0075706A">
            <w:pPr>
              <w:jc w:val="both"/>
              <w:rPr>
                <w:color w:val="000000"/>
                <w:sz w:val="22"/>
                <w:szCs w:val="22"/>
                <w:lang w:eastAsia="en-US"/>
              </w:rPr>
            </w:pPr>
            <w:r w:rsidRPr="00BC1A6E">
              <w:rPr>
                <w:color w:val="000000"/>
                <w:sz w:val="22"/>
                <w:szCs w:val="22"/>
                <w:lang w:eastAsia="en-US"/>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tc>
      </w:tr>
    </w:tbl>
    <w:p w14:paraId="083B8CC9" w14:textId="77777777" w:rsidR="00DE4A41" w:rsidRPr="00BC1A6E" w:rsidRDefault="00DE4A41" w:rsidP="00DE4A41">
      <w:pPr>
        <w:ind w:left="142"/>
        <w:jc w:val="both"/>
        <w:rPr>
          <w:sz w:val="22"/>
          <w:szCs w:val="22"/>
        </w:rPr>
      </w:pPr>
    </w:p>
    <w:p w14:paraId="6F94BCE1"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lastRenderedPageBreak/>
        <w:t>A helyesbítéshez való jog (GDPR 16. cikk)</w:t>
      </w:r>
    </w:p>
    <w:p w14:paraId="381EF6FB"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16F5BCC0" w14:textId="77777777" w:rsidR="00DE4A41" w:rsidRPr="00BC1A6E" w:rsidRDefault="00DE4A41" w:rsidP="00DE4A41">
      <w:pPr>
        <w:pStyle w:val="Default"/>
        <w:ind w:left="284"/>
        <w:jc w:val="both"/>
        <w:rPr>
          <w:rFonts w:ascii="Times New Roman" w:hAnsi="Times New Roman" w:cs="Times New Roman"/>
          <w:sz w:val="22"/>
          <w:szCs w:val="22"/>
        </w:rPr>
      </w:pPr>
    </w:p>
    <w:p w14:paraId="6C56C2C0"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A törléshez való jog - „ az elfeledtetéshez való jog” (GDPR 17. cikk)</w:t>
      </w:r>
    </w:p>
    <w:p w14:paraId="577A3802"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 személyes adatot törölni kell, ha</w:t>
      </w:r>
    </w:p>
    <w:p w14:paraId="06C3931A" w14:textId="77777777" w:rsidR="00DE4A41" w:rsidRPr="00BC1A6E" w:rsidRDefault="00DE4A41" w:rsidP="00DE4A41">
      <w:pPr>
        <w:pStyle w:val="Default"/>
        <w:numPr>
          <w:ilvl w:val="3"/>
          <w:numId w:val="3"/>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adatkezelés célja megszűnt;</w:t>
      </w:r>
    </w:p>
    <w:p w14:paraId="17EEEEEA" w14:textId="77777777" w:rsidR="00DE4A41" w:rsidRPr="00BC1A6E" w:rsidRDefault="00DE4A41" w:rsidP="00DE4A41">
      <w:pPr>
        <w:pStyle w:val="Default"/>
        <w:numPr>
          <w:ilvl w:val="3"/>
          <w:numId w:val="3"/>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érintett visszavonta a hozzájárulását és az adatkezelésnek nincs más jogalapja;</w:t>
      </w:r>
    </w:p>
    <w:p w14:paraId="44504FC3" w14:textId="77777777" w:rsidR="00DE4A41" w:rsidRPr="00BC1A6E" w:rsidRDefault="00DE4A41" w:rsidP="00DE4A41">
      <w:pPr>
        <w:pStyle w:val="Default"/>
        <w:numPr>
          <w:ilvl w:val="3"/>
          <w:numId w:val="3"/>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adatkezelés jogos érdeken alapul vagy közérdekű vagy az adatkezelőre ruházott közhatalmi jogosítvány gyakorlásának keretében végzett feladat végrehajtásához szükséges, és az érintett tiltakozik az adatkezelés ellen;</w:t>
      </w:r>
    </w:p>
    <w:p w14:paraId="5810D3FD" w14:textId="77777777" w:rsidR="00DE4A41" w:rsidRPr="00BC1A6E" w:rsidRDefault="00DE4A41" w:rsidP="00DE4A41">
      <w:pPr>
        <w:pStyle w:val="Default"/>
        <w:numPr>
          <w:ilvl w:val="3"/>
          <w:numId w:val="3"/>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adatkezelés jogellenes;</w:t>
      </w:r>
    </w:p>
    <w:p w14:paraId="18A17D2F" w14:textId="77777777" w:rsidR="00DE4A41" w:rsidRPr="00BC1A6E" w:rsidRDefault="00DE4A41" w:rsidP="00DE4A41">
      <w:pPr>
        <w:pStyle w:val="Default"/>
        <w:numPr>
          <w:ilvl w:val="3"/>
          <w:numId w:val="3"/>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 személyes adatokat az adatkezelőre alkalmazandó uniós vagy tagállami jogban előírt jogi kötelezettség teljesítéséhez törölni kell;</w:t>
      </w:r>
    </w:p>
    <w:p w14:paraId="064C399D" w14:textId="77777777" w:rsidR="00DE4A41" w:rsidRPr="00BC1A6E" w:rsidRDefault="00DE4A41" w:rsidP="00DE4A41">
      <w:pPr>
        <w:pStyle w:val="Default"/>
        <w:numPr>
          <w:ilvl w:val="3"/>
          <w:numId w:val="3"/>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adatok gyűjtésére közvetlenül gyermekeknek kínált, információs társadalommal összefüggő szolgáltatások vonatkozásában került sor.</w:t>
      </w:r>
    </w:p>
    <w:p w14:paraId="354ADEBA" w14:textId="77777777" w:rsidR="00DE4A41" w:rsidRPr="00BC1A6E" w:rsidRDefault="00DE4A41" w:rsidP="00DE4A41">
      <w:pPr>
        <w:pStyle w:val="Default"/>
        <w:ind w:left="567"/>
        <w:jc w:val="both"/>
        <w:rPr>
          <w:rFonts w:ascii="Times New Roman" w:hAnsi="Times New Roman" w:cs="Times New Roman"/>
          <w:sz w:val="22"/>
          <w:szCs w:val="22"/>
        </w:rPr>
      </w:pPr>
    </w:p>
    <w:p w14:paraId="144F633C"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Az adatkezelés korlátozásához való jog (GDPR 18. cikk)</w:t>
      </w:r>
    </w:p>
    <w:p w14:paraId="449EAA39"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adatkezelő az érintett kérésére korlátozza az adatkezelést, ha</w:t>
      </w:r>
    </w:p>
    <w:p w14:paraId="15F513BE" w14:textId="77777777" w:rsidR="00DE4A41" w:rsidRPr="00BC1A6E" w:rsidRDefault="00DE4A41" w:rsidP="00DE4A41">
      <w:pPr>
        <w:pStyle w:val="Default"/>
        <w:numPr>
          <w:ilvl w:val="3"/>
          <w:numId w:val="4"/>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érintett vitatja a személyes adatok pontosságát;</w:t>
      </w:r>
    </w:p>
    <w:p w14:paraId="76031AFD" w14:textId="77777777" w:rsidR="00DE4A41" w:rsidRPr="00BC1A6E" w:rsidRDefault="00DE4A41" w:rsidP="00DE4A41">
      <w:pPr>
        <w:pStyle w:val="Default"/>
        <w:numPr>
          <w:ilvl w:val="3"/>
          <w:numId w:val="4"/>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adatkezelés jogellenes, és az érintett ellenzi az adatok törlését;</w:t>
      </w:r>
    </w:p>
    <w:p w14:paraId="702F5A3D" w14:textId="77777777" w:rsidR="00DE4A41" w:rsidRPr="00BC1A6E" w:rsidRDefault="00DE4A41" w:rsidP="00DE4A41">
      <w:pPr>
        <w:pStyle w:val="Default"/>
        <w:numPr>
          <w:ilvl w:val="3"/>
          <w:numId w:val="4"/>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adatkezelőnek már nincs szüksége a személyes adatokra, de az érintett igényli azokat jogi igények előterjesztéséhez, érvényesítéséhez vagy védelméhez;</w:t>
      </w:r>
    </w:p>
    <w:p w14:paraId="63A5B997" w14:textId="77777777" w:rsidR="00DE4A41" w:rsidRPr="00BC1A6E" w:rsidRDefault="00DE4A41" w:rsidP="00DE4A41">
      <w:pPr>
        <w:pStyle w:val="Default"/>
        <w:numPr>
          <w:ilvl w:val="3"/>
          <w:numId w:val="4"/>
        </w:numPr>
        <w:ind w:left="567" w:hanging="283"/>
        <w:jc w:val="both"/>
        <w:rPr>
          <w:rFonts w:ascii="Times New Roman" w:hAnsi="Times New Roman" w:cs="Times New Roman"/>
          <w:sz w:val="22"/>
          <w:szCs w:val="22"/>
        </w:rPr>
      </w:pPr>
      <w:r w:rsidRPr="00BC1A6E">
        <w:rPr>
          <w:rFonts w:ascii="Times New Roman" w:hAnsi="Times New Roman" w:cs="Times New Roman"/>
          <w:sz w:val="22"/>
          <w:szCs w:val="22"/>
        </w:rPr>
        <w:t>az adatkezelés jogos érdeken alapul vagy közérdekű/az adatkezelőre ruházott közhatalmi jogosítvány gyakorlásának keretében végzett feladat végrehajtásához szükséges, és az érintett tiltakozik az adatkezelés ellen.</w:t>
      </w:r>
    </w:p>
    <w:p w14:paraId="67CDB131" w14:textId="77777777" w:rsidR="00DE4A41" w:rsidRPr="00BC1A6E" w:rsidRDefault="00DE4A41" w:rsidP="00DE4A41">
      <w:pPr>
        <w:rPr>
          <w:color w:val="000000"/>
          <w:sz w:val="22"/>
          <w:szCs w:val="22"/>
        </w:rPr>
      </w:pPr>
    </w:p>
    <w:p w14:paraId="59138EC0" w14:textId="77777777" w:rsidR="00DE4A41" w:rsidRPr="00BC1A6E" w:rsidRDefault="00DE4A41" w:rsidP="00DE4A41">
      <w:pPr>
        <w:pStyle w:val="Default"/>
        <w:numPr>
          <w:ilvl w:val="0"/>
          <w:numId w:val="3"/>
        </w:numPr>
        <w:ind w:left="284" w:hanging="284"/>
        <w:jc w:val="both"/>
        <w:rPr>
          <w:rFonts w:ascii="Times New Roman" w:eastAsia="Calibri" w:hAnsi="Times New Roman" w:cs="Times New Roman"/>
          <w:sz w:val="22"/>
          <w:szCs w:val="22"/>
          <w:u w:val="single"/>
          <w:lang w:eastAsia="en-US"/>
        </w:rPr>
      </w:pPr>
      <w:r w:rsidRPr="00BC1A6E">
        <w:rPr>
          <w:rFonts w:ascii="Times New Roman" w:hAnsi="Times New Roman" w:cs="Times New Roman"/>
          <w:sz w:val="22"/>
          <w:szCs w:val="22"/>
          <w:u w:val="single"/>
        </w:rPr>
        <w:t>A személyes adatok helyesbítéséhez vagy törléséhez, illetve az adatkezelés korlátozásához kapcsolódó értesítési kötelezettség (GDPR 19. cikk)</w:t>
      </w:r>
    </w:p>
    <w:p w14:paraId="5E582F72"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7820FE21" w14:textId="77777777" w:rsidR="00DE4A41" w:rsidRPr="00BC1A6E" w:rsidRDefault="00DE4A41" w:rsidP="00DE4A41">
      <w:pPr>
        <w:autoSpaceDE w:val="0"/>
        <w:autoSpaceDN w:val="0"/>
        <w:adjustRightInd w:val="0"/>
        <w:rPr>
          <w:rFonts w:eastAsia="Calibri"/>
          <w:sz w:val="22"/>
          <w:szCs w:val="22"/>
          <w:u w:val="single"/>
          <w:lang w:eastAsia="en-US"/>
        </w:rPr>
      </w:pPr>
    </w:p>
    <w:p w14:paraId="24C23066"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 xml:space="preserve">Adathordozhatósághoz való jog (GDPR 20. cikk) </w:t>
      </w:r>
    </w:p>
    <w:p w14:paraId="48C78EFF"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2AC5B397"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adatok hordozhatóságához való jog gyakorlása során az érintett jogosult arra, hogy – ha ez technikailag megvalósítható – kérje a személyes adatok adatkezelők közötti közvetlen továbbítását.</w:t>
      </w:r>
    </w:p>
    <w:p w14:paraId="7D87715B"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E jog gyakorlása nem sértheti az elfeledtetéshez való jogot. </w:t>
      </w:r>
    </w:p>
    <w:p w14:paraId="5014B787" w14:textId="77777777" w:rsidR="00DE4A41" w:rsidRPr="00BC1A6E" w:rsidRDefault="00DE4A41" w:rsidP="00DE4A41">
      <w:pPr>
        <w:pStyle w:val="Default"/>
        <w:ind w:left="360"/>
        <w:jc w:val="both"/>
        <w:rPr>
          <w:rFonts w:ascii="Times New Roman" w:hAnsi="Times New Roman" w:cs="Times New Roman"/>
          <w:sz w:val="22"/>
          <w:szCs w:val="22"/>
          <w:u w:val="single"/>
        </w:rPr>
      </w:pPr>
    </w:p>
    <w:p w14:paraId="45D19F78"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 xml:space="preserve">A tiltakozáshoz való jog (GDPR 21. cikk) </w:t>
      </w:r>
    </w:p>
    <w:p w14:paraId="15DF87E0"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sidRPr="00BC1A6E">
        <w:rPr>
          <w:rStyle w:val="Lbjegyzet-hivatkozs"/>
          <w:rFonts w:ascii="Times New Roman" w:hAnsi="Times New Roman" w:cs="Times New Roman"/>
          <w:sz w:val="22"/>
          <w:szCs w:val="22"/>
        </w:rPr>
        <w:footnoteReference w:id="4"/>
      </w:r>
      <w:r w:rsidRPr="00BC1A6E">
        <w:rPr>
          <w:rFonts w:ascii="Times New Roman" w:hAnsi="Times New Roman" w:cs="Times New Roman"/>
          <w:sz w:val="22"/>
          <w:szCs w:val="22"/>
        </w:rPr>
        <w:t xml:space="preserve"> is. Ebben az </w:t>
      </w:r>
      <w:r w:rsidRPr="00BC1A6E">
        <w:rPr>
          <w:rFonts w:ascii="Times New Roman" w:hAnsi="Times New Roman" w:cs="Times New Roman"/>
          <w:sz w:val="22"/>
          <w:szCs w:val="22"/>
        </w:rPr>
        <w:lastRenderedPageBreak/>
        <w:t>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3B6C6894" w14:textId="77777777" w:rsidR="00DE4A41" w:rsidRPr="00BC1A6E" w:rsidRDefault="00DE4A41" w:rsidP="00DE4A41">
      <w:pPr>
        <w:ind w:left="142"/>
        <w:jc w:val="both"/>
        <w:rPr>
          <w:sz w:val="22"/>
          <w:szCs w:val="22"/>
        </w:rPr>
      </w:pPr>
    </w:p>
    <w:p w14:paraId="48F4C530"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Automatizált döntéshozatal esetén az érintettet megillető jog (GDPR 22. cikk)</w:t>
      </w:r>
    </w:p>
    <w:p w14:paraId="713DB0F4"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66BA7DC5"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Ez a rendelkezés nem alkalmazandó a következő esetekben:</w:t>
      </w:r>
    </w:p>
    <w:tbl>
      <w:tblPr>
        <w:tblW w:w="9241" w:type="dxa"/>
        <w:tblCellSpacing w:w="0" w:type="dxa"/>
        <w:tblInd w:w="284" w:type="dxa"/>
        <w:tblLayout w:type="fixed"/>
        <w:tblCellMar>
          <w:left w:w="0" w:type="dxa"/>
          <w:right w:w="0" w:type="dxa"/>
        </w:tblCellMar>
        <w:tblLook w:val="04A0" w:firstRow="1" w:lastRow="0" w:firstColumn="1" w:lastColumn="0" w:noHBand="0" w:noVBand="1"/>
      </w:tblPr>
      <w:tblGrid>
        <w:gridCol w:w="369"/>
        <w:gridCol w:w="8872"/>
      </w:tblGrid>
      <w:tr w:rsidR="00DE4A41" w:rsidRPr="00BC1A6E" w14:paraId="33D67B4A" w14:textId="77777777" w:rsidTr="0075706A">
        <w:trPr>
          <w:tblCellSpacing w:w="0" w:type="dxa"/>
        </w:trPr>
        <w:tc>
          <w:tcPr>
            <w:tcW w:w="369" w:type="dxa"/>
          </w:tcPr>
          <w:p w14:paraId="1B77D598" w14:textId="77777777" w:rsidR="00DE4A41" w:rsidRPr="00BC1A6E" w:rsidRDefault="00DE4A41" w:rsidP="0075706A">
            <w:pPr>
              <w:jc w:val="both"/>
              <w:rPr>
                <w:color w:val="000000"/>
                <w:sz w:val="22"/>
                <w:szCs w:val="22"/>
                <w:lang w:eastAsia="en-US"/>
              </w:rPr>
            </w:pPr>
            <w:r w:rsidRPr="00BC1A6E">
              <w:rPr>
                <w:color w:val="000000"/>
                <w:sz w:val="22"/>
                <w:szCs w:val="22"/>
                <w:lang w:eastAsia="en-US"/>
              </w:rPr>
              <w:t>a)</w:t>
            </w:r>
          </w:p>
        </w:tc>
        <w:tc>
          <w:tcPr>
            <w:tcW w:w="8872" w:type="dxa"/>
          </w:tcPr>
          <w:p w14:paraId="5F49F8B1" w14:textId="77777777" w:rsidR="00DE4A41" w:rsidRPr="00BC1A6E" w:rsidRDefault="00DE4A41" w:rsidP="0075706A">
            <w:pPr>
              <w:jc w:val="both"/>
              <w:rPr>
                <w:color w:val="000000"/>
                <w:sz w:val="22"/>
                <w:szCs w:val="22"/>
                <w:lang w:eastAsia="en-US"/>
              </w:rPr>
            </w:pPr>
            <w:r w:rsidRPr="00BC1A6E">
              <w:rPr>
                <w:color w:val="000000"/>
                <w:sz w:val="22"/>
                <w:szCs w:val="22"/>
                <w:lang w:eastAsia="en-US"/>
              </w:rPr>
              <w:t>az érintett és az adatkezelő közötti szerződés megkötése vagy teljesítése érdekében szükséges;</w:t>
            </w:r>
          </w:p>
        </w:tc>
      </w:tr>
      <w:tr w:rsidR="00DE4A41" w:rsidRPr="00BC1A6E" w14:paraId="276ADCD2" w14:textId="77777777" w:rsidTr="0075706A">
        <w:trPr>
          <w:tblCellSpacing w:w="0" w:type="dxa"/>
        </w:trPr>
        <w:tc>
          <w:tcPr>
            <w:tcW w:w="369" w:type="dxa"/>
          </w:tcPr>
          <w:p w14:paraId="46448951" w14:textId="77777777" w:rsidR="00DE4A41" w:rsidRPr="00BC1A6E" w:rsidRDefault="00DE4A41" w:rsidP="0075706A">
            <w:pPr>
              <w:jc w:val="both"/>
              <w:rPr>
                <w:color w:val="000000"/>
                <w:sz w:val="22"/>
                <w:szCs w:val="22"/>
                <w:lang w:eastAsia="en-US"/>
              </w:rPr>
            </w:pPr>
            <w:r w:rsidRPr="00BC1A6E">
              <w:rPr>
                <w:color w:val="000000"/>
                <w:sz w:val="22"/>
                <w:szCs w:val="22"/>
                <w:lang w:eastAsia="en-US"/>
              </w:rPr>
              <w:t>b)</w:t>
            </w:r>
          </w:p>
        </w:tc>
        <w:tc>
          <w:tcPr>
            <w:tcW w:w="8872" w:type="dxa"/>
          </w:tcPr>
          <w:p w14:paraId="4E54D48C" w14:textId="77777777" w:rsidR="00DE4A41" w:rsidRPr="00BC1A6E" w:rsidRDefault="00DE4A41" w:rsidP="0075706A">
            <w:pPr>
              <w:jc w:val="both"/>
              <w:rPr>
                <w:color w:val="000000"/>
                <w:sz w:val="22"/>
                <w:szCs w:val="22"/>
                <w:lang w:eastAsia="en-US"/>
              </w:rPr>
            </w:pPr>
            <w:r w:rsidRPr="00BC1A6E">
              <w:rPr>
                <w:color w:val="000000"/>
                <w:sz w:val="22"/>
                <w:szCs w:val="22"/>
                <w:lang w:eastAsia="en-US"/>
              </w:rPr>
              <w:t>meghozatalát az adatkezelőre alkalmazandó olyan uniós vagy tagállami jog teszi lehetővé, amely az érintett jogainak és szabadságainak, valamint jogos érdekeinek védelmét szolgáló megfelelő intézkedéseket is megállapít; vagy</w:t>
            </w:r>
          </w:p>
        </w:tc>
      </w:tr>
      <w:tr w:rsidR="00DE4A41" w:rsidRPr="00BC1A6E" w14:paraId="497D8A40" w14:textId="77777777" w:rsidTr="0075706A">
        <w:trPr>
          <w:tblCellSpacing w:w="0" w:type="dxa"/>
        </w:trPr>
        <w:tc>
          <w:tcPr>
            <w:tcW w:w="369" w:type="dxa"/>
          </w:tcPr>
          <w:p w14:paraId="49A63596" w14:textId="77777777" w:rsidR="00DE4A41" w:rsidRPr="00BC1A6E" w:rsidRDefault="00DE4A41" w:rsidP="0075706A">
            <w:pPr>
              <w:jc w:val="both"/>
              <w:rPr>
                <w:color w:val="000000"/>
                <w:sz w:val="22"/>
                <w:szCs w:val="22"/>
                <w:lang w:eastAsia="en-US"/>
              </w:rPr>
            </w:pPr>
            <w:r w:rsidRPr="00BC1A6E">
              <w:rPr>
                <w:color w:val="000000"/>
                <w:sz w:val="22"/>
                <w:szCs w:val="22"/>
                <w:lang w:eastAsia="en-US"/>
              </w:rPr>
              <w:t>c)</w:t>
            </w:r>
          </w:p>
        </w:tc>
        <w:tc>
          <w:tcPr>
            <w:tcW w:w="8872" w:type="dxa"/>
          </w:tcPr>
          <w:p w14:paraId="08629868" w14:textId="77777777" w:rsidR="00DE4A41" w:rsidRPr="00BC1A6E" w:rsidRDefault="00DE4A41" w:rsidP="0075706A">
            <w:pPr>
              <w:jc w:val="both"/>
              <w:rPr>
                <w:color w:val="000000"/>
                <w:sz w:val="22"/>
                <w:szCs w:val="22"/>
                <w:lang w:eastAsia="en-US"/>
              </w:rPr>
            </w:pPr>
            <w:r w:rsidRPr="00BC1A6E">
              <w:rPr>
                <w:color w:val="000000"/>
                <w:sz w:val="22"/>
                <w:szCs w:val="22"/>
                <w:lang w:eastAsia="en-US"/>
              </w:rPr>
              <w:t>az érintett kifejezett hozzájárulásán alapul.</w:t>
            </w:r>
          </w:p>
        </w:tc>
      </w:tr>
    </w:tbl>
    <w:p w14:paraId="702D8320"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Az adatkezelő köteles biztosítani az érintettnek legalább azt a jogát, hogy az adatkezelő részéről emberi beavatkozást kérjen, álláspontját kifejezze, és a döntéssel szemben kifogást nyújtson be.</w:t>
      </w:r>
    </w:p>
    <w:p w14:paraId="1D0C6694" w14:textId="77777777" w:rsidR="00DE4A41" w:rsidRPr="00BC1A6E" w:rsidRDefault="00DE4A41" w:rsidP="00DE4A41">
      <w:pPr>
        <w:pStyle w:val="NormlWeb"/>
        <w:spacing w:before="0" w:beforeAutospacing="0" w:after="0" w:afterAutospacing="0"/>
        <w:jc w:val="both"/>
        <w:rPr>
          <w:sz w:val="22"/>
          <w:szCs w:val="22"/>
        </w:rPr>
      </w:pPr>
    </w:p>
    <w:p w14:paraId="7FC7EA4B" w14:textId="77777777" w:rsidR="00DE4A41" w:rsidRPr="00BC1A6E" w:rsidRDefault="00DE4A41" w:rsidP="00DE4A41">
      <w:pPr>
        <w:pStyle w:val="Default"/>
        <w:numPr>
          <w:ilvl w:val="0"/>
          <w:numId w:val="3"/>
        </w:numPr>
        <w:ind w:left="284" w:hanging="284"/>
        <w:jc w:val="both"/>
        <w:rPr>
          <w:rFonts w:ascii="Times New Roman" w:hAnsi="Times New Roman" w:cs="Times New Roman"/>
          <w:sz w:val="22"/>
          <w:szCs w:val="22"/>
          <w:u w:val="single"/>
        </w:rPr>
      </w:pPr>
      <w:r w:rsidRPr="00BC1A6E">
        <w:rPr>
          <w:rFonts w:ascii="Times New Roman" w:hAnsi="Times New Roman" w:cs="Times New Roman"/>
          <w:sz w:val="22"/>
          <w:szCs w:val="22"/>
          <w:u w:val="single"/>
        </w:rPr>
        <w:t>Jogorvoslat igénybevétele – vagylagosan rendelkezésre álló lehetőségek</w:t>
      </w:r>
    </w:p>
    <w:p w14:paraId="337437BB" w14:textId="77777777" w:rsidR="00DE4A41" w:rsidRPr="00BC1A6E" w:rsidRDefault="00DE4A41" w:rsidP="00DE4A41">
      <w:pPr>
        <w:pStyle w:val="Listaszerbekezds"/>
        <w:spacing w:after="0" w:line="240" w:lineRule="auto"/>
        <w:ind w:left="2007"/>
        <w:jc w:val="both"/>
        <w:rPr>
          <w:rFonts w:ascii="Times New Roman" w:eastAsia="Times New Roman" w:hAnsi="Times New Roman"/>
          <w:vanish/>
          <w:color w:val="000000"/>
          <w:lang w:eastAsia="hu-HU"/>
        </w:rPr>
      </w:pPr>
    </w:p>
    <w:p w14:paraId="0C8ADDC6" w14:textId="77777777" w:rsidR="00DE4A41" w:rsidRPr="00BC1A6E" w:rsidRDefault="00DE4A41" w:rsidP="00DE4A41">
      <w:pPr>
        <w:pStyle w:val="NormlWeb"/>
        <w:spacing w:before="0" w:beforeAutospacing="0" w:after="0" w:afterAutospacing="0"/>
        <w:jc w:val="both"/>
        <w:rPr>
          <w:sz w:val="22"/>
          <w:szCs w:val="22"/>
          <w:u w:val="single"/>
        </w:rPr>
      </w:pPr>
      <w:r w:rsidRPr="00BC1A6E">
        <w:rPr>
          <w:color w:val="000000"/>
          <w:sz w:val="22"/>
          <w:szCs w:val="22"/>
        </w:rPr>
        <w:t xml:space="preserve">10.1. </w:t>
      </w:r>
      <w:r w:rsidRPr="00BC1A6E">
        <w:rPr>
          <w:color w:val="000000"/>
          <w:sz w:val="22"/>
          <w:szCs w:val="22"/>
          <w:u w:val="single"/>
        </w:rPr>
        <w:t>Adatvédelmi</w:t>
      </w:r>
      <w:r w:rsidRPr="00BC1A6E">
        <w:rPr>
          <w:sz w:val="22"/>
          <w:szCs w:val="22"/>
          <w:u w:val="single"/>
        </w:rPr>
        <w:t xml:space="preserve"> tisztviselő (GDPR 38-39. cikk)</w:t>
      </w:r>
    </w:p>
    <w:p w14:paraId="466AAA6E"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Az érintettek a személyes adataik kezeléséhez és a GDPR szerinti jogaik gyakorlásához kapcsolódó valamennyi kérdésben az adatvédelmi tisztviselőhöz fordulhatnak (GDPR 38. cikk (4) bek.). </w:t>
      </w:r>
    </w:p>
    <w:p w14:paraId="05190BF7"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bek.)</w:t>
      </w:r>
    </w:p>
    <w:p w14:paraId="2CECB994" w14:textId="77777777" w:rsidR="00DE4A41" w:rsidRPr="00BC1A6E" w:rsidRDefault="00DE4A41" w:rsidP="00DE4A41">
      <w:pPr>
        <w:pStyle w:val="NormlWeb"/>
        <w:spacing w:before="0" w:beforeAutospacing="0" w:after="0" w:afterAutospacing="0"/>
        <w:ind w:left="284" w:hanging="284"/>
        <w:jc w:val="both"/>
        <w:rPr>
          <w:sz w:val="22"/>
          <w:szCs w:val="22"/>
        </w:rPr>
      </w:pPr>
      <w:r w:rsidRPr="00BC1A6E">
        <w:rPr>
          <w:sz w:val="22"/>
          <w:szCs w:val="22"/>
        </w:rPr>
        <w:t xml:space="preserve">10.2. </w:t>
      </w:r>
      <w:r w:rsidRPr="00BC1A6E">
        <w:rPr>
          <w:sz w:val="22"/>
          <w:szCs w:val="22"/>
          <w:u w:val="single"/>
        </w:rPr>
        <w:t>Nemzeti Adatvédelmi és Információszabadság Hatóságnál kezdeményezhető eljárások</w:t>
      </w:r>
      <w:r w:rsidRPr="00BC1A6E">
        <w:rPr>
          <w:sz w:val="22"/>
          <w:szCs w:val="22"/>
        </w:rPr>
        <w:t xml:space="preserve"> (GDPR 57-58. cikk, 77. cikk, Infotv.</w:t>
      </w:r>
      <w:r w:rsidRPr="00BC1A6E">
        <w:rPr>
          <w:rStyle w:val="Lbjegyzet-hivatkozs"/>
          <w:sz w:val="22"/>
          <w:szCs w:val="22"/>
        </w:rPr>
        <w:footnoteReference w:id="5"/>
      </w:r>
      <w:r w:rsidRPr="00BC1A6E">
        <w:rPr>
          <w:sz w:val="22"/>
          <w:szCs w:val="22"/>
        </w:rPr>
        <w:t xml:space="preserve"> 51/A. (1) bekezdés, 52-54.§, 55.§ (1)-(2), 56-58. §, 60-61. §)</w:t>
      </w:r>
    </w:p>
    <w:p w14:paraId="10983B1C"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A Nemzeti Adatvédelmi és Információszabadság Hatóságnál (a továbbiakban Hatóság) bejelentéssel </w:t>
      </w:r>
      <w:r w:rsidRPr="00BC1A6E">
        <w:rPr>
          <w:rFonts w:ascii="Times New Roman" w:hAnsi="Times New Roman" w:cs="Times New Roman"/>
          <w:b/>
          <w:sz w:val="22"/>
          <w:szCs w:val="22"/>
        </w:rPr>
        <w:t>bárki (tehát nem csak az érintett) vizsgálatot kezdeményezhet</w:t>
      </w:r>
      <w:r w:rsidRPr="00BC1A6E">
        <w:rPr>
          <w:rFonts w:ascii="Times New Roman" w:hAnsi="Times New Roman" w:cs="Times New Roman"/>
          <w:sz w:val="22"/>
          <w:szCs w:val="22"/>
        </w:rPr>
        <w:t xml:space="preserve"> arra hivatkozással, hogy személyes adatok kezelésével kapcsolatban jogsérelem következett be, vagy annak közvetlen veszélye fennáll. </w:t>
      </w:r>
    </w:p>
    <w:p w14:paraId="3B205A91"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Fontos, hogy a bejelentés ne legyen névtelen, különben a Hatóság érdemi vizsgálat nélkül </w:t>
      </w:r>
      <w:r w:rsidRPr="00BC1A6E">
        <w:rPr>
          <w:rFonts w:ascii="Times New Roman" w:hAnsi="Times New Roman" w:cs="Times New Roman"/>
          <w:i/>
          <w:sz w:val="22"/>
          <w:szCs w:val="22"/>
        </w:rPr>
        <w:t>elutasíthatja</w:t>
      </w:r>
      <w:r w:rsidRPr="00BC1A6E">
        <w:rPr>
          <w:rFonts w:ascii="Times New Roman" w:hAnsi="Times New Roman" w:cs="Times New Roman"/>
          <w:sz w:val="22"/>
          <w:szCs w:val="22"/>
        </w:rPr>
        <w:t xml:space="preserve"> a bejelentést. A további elutasítási indokokat az Infotv. 53. §-a tartalmazza.</w:t>
      </w:r>
    </w:p>
    <w:p w14:paraId="633F4BC2"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A Hatóság vizsgálata </w:t>
      </w:r>
      <w:r w:rsidRPr="00BC1A6E">
        <w:rPr>
          <w:rFonts w:ascii="Times New Roman" w:hAnsi="Times New Roman" w:cs="Times New Roman"/>
          <w:b/>
          <w:sz w:val="22"/>
          <w:szCs w:val="22"/>
        </w:rPr>
        <w:t>ingyenes</w:t>
      </w:r>
      <w:r w:rsidRPr="00BC1A6E">
        <w:rPr>
          <w:rFonts w:ascii="Times New Roman" w:hAnsi="Times New Roman" w:cs="Times New Roman"/>
          <w:sz w:val="22"/>
          <w:szCs w:val="22"/>
        </w:rPr>
        <w:t>, a vizsgálat költségeit a Hatóság előlegezi és viseli. Az eljárás lefolytatására vonatkozó részletes szabályokat az Infotv. 54.§, 55. § (1)-(2) bekezdése, 56-58. §-ai tartalmazzák.</w:t>
      </w:r>
    </w:p>
    <w:p w14:paraId="0E4A3E93"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 személyes adatok védelméhez való jog érvényesülése érdekében a Hatóság az érintett erre irányuló kérelmére adatvédelmi hatósági eljárást indít az Infotv. 60-61. §-a alapján.</w:t>
      </w:r>
    </w:p>
    <w:p w14:paraId="514F52DC" w14:textId="77777777" w:rsidR="00DE4A41" w:rsidRPr="00BC1A6E" w:rsidRDefault="00DE4A41" w:rsidP="00DE4A41">
      <w:pPr>
        <w:pStyle w:val="NormlWeb"/>
        <w:spacing w:before="0" w:beforeAutospacing="0" w:after="0" w:afterAutospacing="0"/>
        <w:jc w:val="both"/>
        <w:rPr>
          <w:sz w:val="22"/>
          <w:szCs w:val="22"/>
          <w:u w:val="single"/>
        </w:rPr>
      </w:pPr>
      <w:r w:rsidRPr="00BC1A6E">
        <w:rPr>
          <w:sz w:val="22"/>
          <w:szCs w:val="22"/>
        </w:rPr>
        <w:t>10.3.</w:t>
      </w:r>
      <w:r w:rsidRPr="00BC1A6E">
        <w:rPr>
          <w:sz w:val="22"/>
          <w:szCs w:val="22"/>
          <w:u w:val="single"/>
        </w:rPr>
        <w:t>Bírósági jogérvényesítés (GDPR 79. cikk, Infotv. 23. §,)</w:t>
      </w:r>
    </w:p>
    <w:p w14:paraId="6B2AAA5F"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Az érintett a jogainak megsértése esetén az adatkezelő ellen bírósághoz fordulhat, mivel minden érintett hatékony bírósági jogorvoslatra jogosult, ha megítélése szerint a személyes adatainak a GDPR-nak nem megfelelő kezelése következtében megsértették a GDPR-ban rögzített jogait (lásd.fent). </w:t>
      </w:r>
    </w:p>
    <w:p w14:paraId="5ED6E04B"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A pert az adatkezelővel vagy az adatfeldolgozóval szemben,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746778BB"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Magyarországon a pert - az érintett választása szerint - az érintett lakóhelye vagy tartózkodási helye szerinti törvényszék előtt is megindíthatja. </w:t>
      </w:r>
    </w:p>
    <w:p w14:paraId="408F95D2" w14:textId="77777777" w:rsidR="00DE4A41" w:rsidRPr="00BC1A6E" w:rsidRDefault="00DE4A41" w:rsidP="00DE4A41">
      <w:pPr>
        <w:pStyle w:val="Default"/>
        <w:ind w:left="284"/>
        <w:jc w:val="both"/>
        <w:rPr>
          <w:rFonts w:ascii="Times New Roman" w:hAnsi="Times New Roman" w:cs="Times New Roman"/>
          <w:sz w:val="22"/>
          <w:szCs w:val="22"/>
        </w:rPr>
      </w:pPr>
      <w:r w:rsidRPr="00BC1A6E">
        <w:rPr>
          <w:rFonts w:ascii="Times New Roman" w:hAnsi="Times New Roman" w:cs="Times New Roman"/>
          <w:sz w:val="22"/>
          <w:szCs w:val="22"/>
        </w:rPr>
        <w:t xml:space="preserve">Az érintett a perben kártérítést/sérelemdíjat követelhet az adatkezelőtől: </w:t>
      </w:r>
    </w:p>
    <w:p w14:paraId="5F7364BE" w14:textId="77777777" w:rsidR="00DE4A41" w:rsidRPr="00BC1A6E" w:rsidRDefault="00DE4A41" w:rsidP="00DE4A41">
      <w:pPr>
        <w:pStyle w:val="Default"/>
        <w:numPr>
          <w:ilvl w:val="0"/>
          <w:numId w:val="5"/>
        </w:numPr>
        <w:jc w:val="both"/>
        <w:rPr>
          <w:rFonts w:ascii="Times New Roman" w:hAnsi="Times New Roman" w:cs="Times New Roman"/>
          <w:sz w:val="22"/>
          <w:szCs w:val="22"/>
        </w:rPr>
      </w:pPr>
      <w:r w:rsidRPr="00BC1A6E">
        <w:rPr>
          <w:rFonts w:ascii="Times New Roman" w:hAnsi="Times New Roman" w:cs="Times New Roman"/>
          <w:sz w:val="22"/>
          <w:szCs w:val="22"/>
        </w:rPr>
        <w:lastRenderedPageBreak/>
        <w:t>ha az adatkezelő az érintett adatainak jogellenes kezelésével vagy az adatbiztonság követelményeinek megszegésével másnak kárt okoz, köteles azt megtéríteni;</w:t>
      </w:r>
    </w:p>
    <w:p w14:paraId="68ECA37D" w14:textId="77777777" w:rsidR="00DE4A41" w:rsidRPr="00BC1A6E" w:rsidRDefault="00DE4A41" w:rsidP="00DE4A41">
      <w:pPr>
        <w:pStyle w:val="Default"/>
        <w:numPr>
          <w:ilvl w:val="0"/>
          <w:numId w:val="5"/>
        </w:numPr>
        <w:jc w:val="both"/>
        <w:rPr>
          <w:rFonts w:ascii="Times New Roman" w:hAnsi="Times New Roman" w:cs="Times New Roman"/>
          <w:sz w:val="22"/>
          <w:szCs w:val="22"/>
        </w:rPr>
      </w:pPr>
      <w:r w:rsidRPr="00BC1A6E">
        <w:rPr>
          <w:rFonts w:ascii="Times New Roman" w:hAnsi="Times New Roman" w:cs="Times New Roman"/>
          <w:sz w:val="22"/>
          <w:szCs w:val="22"/>
        </w:rPr>
        <w:t xml:space="preserve">ha az adatkezelő az érintett adatainak jogellenes kezelésével vagy az adatbiztonság követelményeinek megszegésével megsérti az érintett személyiségi jogát (pl. személyes adat illetéktelen személlyel való közlése vagy nyilvánosságra hozatala), az érintett sérelemdíjat követelhet az adatkezelőtől. </w:t>
      </w:r>
    </w:p>
    <w:p w14:paraId="2866AC40" w14:textId="77777777" w:rsidR="00CD5E2D" w:rsidRPr="00BC1A6E" w:rsidRDefault="00CD5E2D">
      <w:pPr>
        <w:rPr>
          <w:sz w:val="22"/>
          <w:szCs w:val="22"/>
        </w:rPr>
      </w:pPr>
    </w:p>
    <w:sectPr w:rsidR="00CD5E2D" w:rsidRPr="00BC1A6E" w:rsidSect="00DC36E6">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B7ED" w14:textId="77777777" w:rsidR="00ED7FEF" w:rsidRDefault="00ED7FEF" w:rsidP="00DE4A41">
      <w:r>
        <w:separator/>
      </w:r>
    </w:p>
  </w:endnote>
  <w:endnote w:type="continuationSeparator" w:id="0">
    <w:p w14:paraId="2642B1DC" w14:textId="77777777" w:rsidR="00ED7FEF" w:rsidRDefault="00ED7FEF" w:rsidP="00DE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F155" w14:textId="77777777" w:rsidR="00ED7FEF" w:rsidRDefault="00ED7FEF" w:rsidP="00DE4A41">
      <w:r>
        <w:separator/>
      </w:r>
    </w:p>
  </w:footnote>
  <w:footnote w:type="continuationSeparator" w:id="0">
    <w:p w14:paraId="39DF154F" w14:textId="77777777" w:rsidR="00ED7FEF" w:rsidRDefault="00ED7FEF" w:rsidP="00DE4A41">
      <w:r>
        <w:continuationSeparator/>
      </w:r>
    </w:p>
  </w:footnote>
  <w:footnote w:id="1">
    <w:p w14:paraId="14E60CCC" w14:textId="77777777" w:rsidR="00DE4A41" w:rsidRPr="00BC1A6E" w:rsidRDefault="00DE4A41" w:rsidP="00DE4A41">
      <w:pPr>
        <w:pStyle w:val="Lbjegyzetszveg"/>
      </w:pPr>
      <w:r w:rsidRPr="00BC1A6E">
        <w:rPr>
          <w:rStyle w:val="Lbjegyzet-hivatkozs"/>
        </w:rPr>
        <w:footnoteRef/>
      </w:r>
      <w:r w:rsidRPr="00BC1A6E">
        <w:t xml:space="preserve"> címzett: </w:t>
      </w:r>
      <w:r w:rsidRPr="00BC1A6E">
        <w:rPr>
          <w:color w:val="000000"/>
          <w:shd w:val="clear" w:color="auto" w:fill="FFFFFF"/>
        </w:rPr>
        <w:t>az a természetes vagy jogi személy, közhatalmi szerv, ügynökség vagy bármely egyéb szerv, akivel vagy amellyel a személyes adatot közlik. Azon közhatalmi szervek, amelyek egy egyedi vizsgálat keretében az uniós vagy a tagállami joggal összhangban férhetnek hozzá személyes adatokhoz, nem minősülnek címzettnek.</w:t>
      </w:r>
    </w:p>
  </w:footnote>
  <w:footnote w:id="2">
    <w:p w14:paraId="58859885" w14:textId="77777777" w:rsidR="00DE4A41" w:rsidRPr="00BC1A6E" w:rsidRDefault="00DE4A41" w:rsidP="00DE4A41">
      <w:pPr>
        <w:pStyle w:val="Lbjegyzetszveg"/>
      </w:pPr>
      <w:r w:rsidRPr="00BC1A6E">
        <w:rPr>
          <w:rStyle w:val="Lbjegyzet-hivatkozs"/>
        </w:rPr>
        <w:footnoteRef/>
      </w:r>
      <w:r w:rsidRPr="00BC1A6E">
        <w:t xml:space="preserve"> </w:t>
      </w:r>
      <w:r w:rsidRPr="00BC1A6E">
        <w:rPr>
          <w:color w:val="000000"/>
          <w:shd w:val="clear" w:color="auto" w:fill="FFFFFF"/>
        </w:rPr>
        <w:t xml:space="preserve">harmadik országnak minősül minden olyan állam, amely nem EGT állam. Az EGT államok listája itt található: </w:t>
      </w:r>
      <w:hyperlink r:id="rId1" w:history="1">
        <w:r w:rsidRPr="00BC1A6E">
          <w:rPr>
            <w:rStyle w:val="Hiperhivatkozs"/>
          </w:rPr>
          <w:t>http://konzuliszolgalat.kormany.hu/egt-tagallamok</w:t>
        </w:r>
      </w:hyperlink>
    </w:p>
  </w:footnote>
  <w:footnote w:id="3">
    <w:p w14:paraId="1838F8D1" w14:textId="77777777" w:rsidR="00DE4A41" w:rsidRPr="00BC1A6E" w:rsidRDefault="00DE4A41" w:rsidP="00DE4A41">
      <w:pPr>
        <w:pStyle w:val="Lbjegyzetszveg"/>
        <w:jc w:val="both"/>
      </w:pPr>
      <w:r w:rsidRPr="00BC1A6E">
        <w:rPr>
          <w:rStyle w:val="Lbjegyzet-hivatkozs"/>
        </w:rPr>
        <w:footnoteRef/>
      </w:r>
      <w:r w:rsidRPr="00BC1A6E">
        <w:t xml:space="preserve"> </w:t>
      </w:r>
      <w:r w:rsidRPr="00BC1A6E">
        <w:rPr>
          <w:b/>
          <w:color w:val="000000"/>
        </w:rPr>
        <w:t>személyes adat</w:t>
      </w:r>
      <w:r w:rsidRPr="00BC1A6E">
        <w:rPr>
          <w:color w:val="000000"/>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4">
    <w:p w14:paraId="5CAE1CE0" w14:textId="273B5DA1" w:rsidR="00DE4A41" w:rsidRPr="00DC36E6" w:rsidRDefault="00DE4A41" w:rsidP="00DC36E6">
      <w:pPr>
        <w:pStyle w:val="Lbjegyzetszveg"/>
        <w:jc w:val="both"/>
      </w:pPr>
      <w:r w:rsidRPr="00DC36E6">
        <w:rPr>
          <w:rStyle w:val="Lbjegyzet-hivatkozs"/>
        </w:rPr>
        <w:footnoteRef/>
      </w:r>
      <w:r w:rsidRPr="00DC36E6">
        <w:t xml:space="preserve"> </w:t>
      </w:r>
      <w:r w:rsidRPr="00DC36E6">
        <w:rPr>
          <w:color w:val="000000"/>
        </w:rPr>
        <w:t xml:space="preserve">GDPR 4. cikk </w:t>
      </w:r>
      <w:r w:rsidRPr="00DC36E6">
        <w:rPr>
          <w:b/>
          <w:bCs/>
        </w:rPr>
        <w:t>„profilalkotás”</w:t>
      </w:r>
      <w:r w:rsidRPr="00DC36E6">
        <w:rPr>
          <w:color w:val="000000"/>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r w:rsidR="00DC36E6">
        <w:rPr>
          <w:color w:val="000000"/>
        </w:rPr>
        <w:t>.</w:t>
      </w:r>
    </w:p>
  </w:footnote>
  <w:footnote w:id="5">
    <w:p w14:paraId="1E96AAFF" w14:textId="77777777" w:rsidR="00DE4A41" w:rsidRPr="00DC36E6" w:rsidRDefault="00DE4A41" w:rsidP="00DE4A41">
      <w:pPr>
        <w:pStyle w:val="Lbjegyzetszveg"/>
      </w:pPr>
      <w:r w:rsidRPr="00DC36E6">
        <w:rPr>
          <w:rStyle w:val="Lbjegyzet-hivatkozs"/>
        </w:rPr>
        <w:footnoteRef/>
      </w:r>
      <w:r w:rsidRPr="00DC36E6">
        <w:t xml:space="preserve"> </w:t>
      </w:r>
      <w:r w:rsidRPr="00DC36E6">
        <w:rPr>
          <w:color w:val="000000"/>
        </w:rPr>
        <w:t>Infotv.: az információs önrendelkezési jogról és az információszabadságról szóló 2011. évi CXII. törvény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900C" w14:textId="77777777" w:rsidR="00DC36E6" w:rsidRDefault="00DC36E6" w:rsidP="00DC36E6">
    <w:pPr>
      <w:pStyle w:val="lfej"/>
    </w:pPr>
    <w:r>
      <w:t>Károli Gáspár Református Egyetem</w:t>
    </w:r>
  </w:p>
  <w:p w14:paraId="6754DB26" w14:textId="4CC4FB4A" w:rsidR="00DC36E6" w:rsidRDefault="00DC36E6" w:rsidP="00DC36E6">
    <w:pPr>
      <w:pStyle w:val="lfej"/>
    </w:pPr>
    <w:r>
      <w:t xml:space="preserve">Kutatásetikai </w:t>
    </w:r>
    <w:r w:rsidR="00F257D4">
      <w:t>s</w:t>
    </w:r>
    <w:r>
      <w:t>zabályzat</w:t>
    </w:r>
  </w:p>
  <w:p w14:paraId="3D6822E3" w14:textId="5E1493BC" w:rsidR="00DC36E6" w:rsidRDefault="00DC36E6" w:rsidP="00DC36E6">
    <w:pPr>
      <w:pStyle w:val="lfej"/>
    </w:pPr>
    <w:r>
      <w:t>Adatkezelési tájékoztató (KE.1.</w:t>
    </w:r>
    <w:r w:rsidR="00F75AB9">
      <w:t>2</w:t>
    </w:r>
    <w:r>
      <w:t>. sz. melléklet)</w:t>
    </w:r>
  </w:p>
  <w:p w14:paraId="3F9E5405" w14:textId="5FF6DC5A" w:rsidR="00DC36E6" w:rsidRDefault="00DC36E6" w:rsidP="00DC36E6">
    <w:pPr>
      <w:pStyle w:val="lfej"/>
    </w:pPr>
    <w:r>
      <w:t>Benyújtandó az illetékes Kutatásetikai Bizottság e-mail címén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4C1F"/>
    <w:multiLevelType w:val="multilevel"/>
    <w:tmpl w:val="18634C1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06E58"/>
    <w:multiLevelType w:val="multilevel"/>
    <w:tmpl w:val="24306E58"/>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 w15:restartNumberingAfterBreak="0">
    <w:nsid w:val="2CC70222"/>
    <w:multiLevelType w:val="hybridMultilevel"/>
    <w:tmpl w:val="557006F4"/>
    <w:lvl w:ilvl="0" w:tplc="ECBEB3C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507B376A"/>
    <w:multiLevelType w:val="multilevel"/>
    <w:tmpl w:val="507B376A"/>
    <w:lvl w:ilvl="0">
      <w:start w:val="1053"/>
      <w:numFmt w:val="bullet"/>
      <w:lvlText w:val="-"/>
      <w:lvlJc w:val="left"/>
      <w:pPr>
        <w:ind w:left="564" w:hanging="360"/>
      </w:pPr>
      <w:rPr>
        <w:rFonts w:ascii="Times New Roman" w:eastAsia="Calibri" w:hAnsi="Times New Roman" w:cs="Times New Roman" w:hint="default"/>
      </w:rPr>
    </w:lvl>
    <w:lvl w:ilvl="1">
      <w:start w:val="1"/>
      <w:numFmt w:val="bullet"/>
      <w:lvlText w:val="o"/>
      <w:lvlJc w:val="left"/>
      <w:pPr>
        <w:ind w:left="1284" w:hanging="360"/>
      </w:pPr>
      <w:rPr>
        <w:rFonts w:ascii="Courier New" w:hAnsi="Courier New" w:cs="Courier New" w:hint="default"/>
      </w:rPr>
    </w:lvl>
    <w:lvl w:ilvl="2">
      <w:start w:val="1"/>
      <w:numFmt w:val="bullet"/>
      <w:lvlText w:val=""/>
      <w:lvlJc w:val="left"/>
      <w:pPr>
        <w:ind w:left="2004" w:hanging="360"/>
      </w:pPr>
      <w:rPr>
        <w:rFonts w:ascii="Wingdings" w:hAnsi="Wingdings" w:hint="default"/>
      </w:rPr>
    </w:lvl>
    <w:lvl w:ilvl="3">
      <w:start w:val="1"/>
      <w:numFmt w:val="bullet"/>
      <w:lvlText w:val=""/>
      <w:lvlJc w:val="left"/>
      <w:pPr>
        <w:ind w:left="2724" w:hanging="360"/>
      </w:pPr>
      <w:rPr>
        <w:rFonts w:ascii="Symbol" w:hAnsi="Symbol" w:hint="default"/>
      </w:rPr>
    </w:lvl>
    <w:lvl w:ilvl="4">
      <w:start w:val="1"/>
      <w:numFmt w:val="bullet"/>
      <w:lvlText w:val="o"/>
      <w:lvlJc w:val="left"/>
      <w:pPr>
        <w:ind w:left="3444" w:hanging="360"/>
      </w:pPr>
      <w:rPr>
        <w:rFonts w:ascii="Courier New" w:hAnsi="Courier New" w:cs="Courier New" w:hint="default"/>
      </w:rPr>
    </w:lvl>
    <w:lvl w:ilvl="5">
      <w:start w:val="1"/>
      <w:numFmt w:val="bullet"/>
      <w:lvlText w:val=""/>
      <w:lvlJc w:val="left"/>
      <w:pPr>
        <w:ind w:left="4164" w:hanging="360"/>
      </w:pPr>
      <w:rPr>
        <w:rFonts w:ascii="Wingdings" w:hAnsi="Wingdings" w:hint="default"/>
      </w:rPr>
    </w:lvl>
    <w:lvl w:ilvl="6">
      <w:start w:val="1"/>
      <w:numFmt w:val="bullet"/>
      <w:lvlText w:val=""/>
      <w:lvlJc w:val="left"/>
      <w:pPr>
        <w:ind w:left="4884" w:hanging="360"/>
      </w:pPr>
      <w:rPr>
        <w:rFonts w:ascii="Symbol" w:hAnsi="Symbol" w:hint="default"/>
      </w:rPr>
    </w:lvl>
    <w:lvl w:ilvl="7">
      <w:start w:val="1"/>
      <w:numFmt w:val="bullet"/>
      <w:lvlText w:val="o"/>
      <w:lvlJc w:val="left"/>
      <w:pPr>
        <w:ind w:left="5604" w:hanging="360"/>
      </w:pPr>
      <w:rPr>
        <w:rFonts w:ascii="Courier New" w:hAnsi="Courier New" w:cs="Courier New" w:hint="default"/>
      </w:rPr>
    </w:lvl>
    <w:lvl w:ilvl="8">
      <w:start w:val="1"/>
      <w:numFmt w:val="bullet"/>
      <w:lvlText w:val=""/>
      <w:lvlJc w:val="left"/>
      <w:pPr>
        <w:ind w:left="6324" w:hanging="360"/>
      </w:pPr>
      <w:rPr>
        <w:rFonts w:ascii="Wingdings" w:hAnsi="Wingdings" w:hint="default"/>
      </w:rPr>
    </w:lvl>
  </w:abstractNum>
  <w:abstractNum w:abstractNumId="4" w15:restartNumberingAfterBreak="0">
    <w:nsid w:val="60BE1534"/>
    <w:multiLevelType w:val="multilevel"/>
    <w:tmpl w:val="60BE1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010126"/>
    <w:multiLevelType w:val="multilevel"/>
    <w:tmpl w:val="24306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5083610">
    <w:abstractNumId w:val="1"/>
  </w:num>
  <w:num w:numId="2" w16cid:durableId="843591770">
    <w:abstractNumId w:val="0"/>
  </w:num>
  <w:num w:numId="3" w16cid:durableId="709263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649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818123">
    <w:abstractNumId w:val="3"/>
  </w:num>
  <w:num w:numId="6" w16cid:durableId="1018851000">
    <w:abstractNumId w:val="5"/>
  </w:num>
  <w:num w:numId="7" w16cid:durableId="131872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41"/>
    <w:rsid w:val="00011097"/>
    <w:rsid w:val="000177F8"/>
    <w:rsid w:val="00070175"/>
    <w:rsid w:val="000A50EA"/>
    <w:rsid w:val="000C2CFE"/>
    <w:rsid w:val="000C4681"/>
    <w:rsid w:val="0014277A"/>
    <w:rsid w:val="0021109C"/>
    <w:rsid w:val="002265B1"/>
    <w:rsid w:val="0022674A"/>
    <w:rsid w:val="002A54D3"/>
    <w:rsid w:val="00356D46"/>
    <w:rsid w:val="003B1536"/>
    <w:rsid w:val="003F0F5D"/>
    <w:rsid w:val="00434653"/>
    <w:rsid w:val="00440677"/>
    <w:rsid w:val="004E501A"/>
    <w:rsid w:val="00584401"/>
    <w:rsid w:val="005E7F2C"/>
    <w:rsid w:val="006A7172"/>
    <w:rsid w:val="007348A2"/>
    <w:rsid w:val="00776267"/>
    <w:rsid w:val="00791CA8"/>
    <w:rsid w:val="007B1F58"/>
    <w:rsid w:val="008247B8"/>
    <w:rsid w:val="008A5119"/>
    <w:rsid w:val="008B51F2"/>
    <w:rsid w:val="009975F6"/>
    <w:rsid w:val="00A47B78"/>
    <w:rsid w:val="00A773F7"/>
    <w:rsid w:val="00AF0FDE"/>
    <w:rsid w:val="00B45456"/>
    <w:rsid w:val="00B95A0A"/>
    <w:rsid w:val="00BC1A6E"/>
    <w:rsid w:val="00BC1CBB"/>
    <w:rsid w:val="00CD5E2D"/>
    <w:rsid w:val="00D51D14"/>
    <w:rsid w:val="00D841C3"/>
    <w:rsid w:val="00D85326"/>
    <w:rsid w:val="00DC36E6"/>
    <w:rsid w:val="00DD0F58"/>
    <w:rsid w:val="00DE2F45"/>
    <w:rsid w:val="00DE4A41"/>
    <w:rsid w:val="00E51D91"/>
    <w:rsid w:val="00E64068"/>
    <w:rsid w:val="00E9499A"/>
    <w:rsid w:val="00EB6B68"/>
    <w:rsid w:val="00ED7FEF"/>
    <w:rsid w:val="00F0780B"/>
    <w:rsid w:val="00F257D4"/>
    <w:rsid w:val="00F548C6"/>
    <w:rsid w:val="00F75AB9"/>
    <w:rsid w:val="00FA2BE2"/>
    <w:rsid w:val="00FA31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E9E8"/>
  <w15:chartTrackingRefBased/>
  <w15:docId w15:val="{23B596AA-B532-4641-A991-09199C73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E4A41"/>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DE4A41"/>
    <w:rPr>
      <w:sz w:val="20"/>
    </w:rPr>
  </w:style>
  <w:style w:type="character" w:customStyle="1" w:styleId="LbjegyzetszvegChar">
    <w:name w:val="Lábjegyzetszöveg Char"/>
    <w:basedOn w:val="Bekezdsalapbettpusa"/>
    <w:link w:val="Lbjegyzetszveg"/>
    <w:uiPriority w:val="99"/>
    <w:semiHidden/>
    <w:qFormat/>
    <w:rsid w:val="00DE4A41"/>
    <w:rPr>
      <w:rFonts w:ascii="Times New Roman" w:eastAsia="Times New Roman" w:hAnsi="Times New Roman" w:cs="Times New Roman"/>
      <w:sz w:val="20"/>
      <w:szCs w:val="20"/>
      <w:lang w:eastAsia="hu-HU"/>
    </w:rPr>
  </w:style>
  <w:style w:type="paragraph" w:styleId="NormlWeb">
    <w:name w:val="Normal (Web)"/>
    <w:basedOn w:val="Norml"/>
    <w:uiPriority w:val="99"/>
    <w:qFormat/>
    <w:rsid w:val="00DE4A41"/>
    <w:pPr>
      <w:spacing w:before="100" w:beforeAutospacing="1" w:after="100" w:afterAutospacing="1"/>
    </w:pPr>
    <w:rPr>
      <w:szCs w:val="24"/>
    </w:rPr>
  </w:style>
  <w:style w:type="character" w:styleId="Lbjegyzet-hivatkozs">
    <w:name w:val="footnote reference"/>
    <w:uiPriority w:val="99"/>
    <w:semiHidden/>
    <w:rsid w:val="00DE4A41"/>
    <w:rPr>
      <w:vertAlign w:val="superscript"/>
    </w:rPr>
  </w:style>
  <w:style w:type="character" w:styleId="Hiperhivatkozs">
    <w:name w:val="Hyperlink"/>
    <w:uiPriority w:val="99"/>
    <w:rsid w:val="00DE4A41"/>
    <w:rPr>
      <w:color w:val="006600"/>
      <w:u w:val="single"/>
    </w:rPr>
  </w:style>
  <w:style w:type="paragraph" w:styleId="Listaszerbekezds">
    <w:name w:val="List Paragraph"/>
    <w:basedOn w:val="Norml"/>
    <w:uiPriority w:val="34"/>
    <w:qFormat/>
    <w:rsid w:val="00DE4A41"/>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DE4A41"/>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data">
    <w:name w:val="docdata"/>
    <w:aliases w:val="docy,v5,5991,bqiaagaaeyqcaaagiaiaaanifaaabxauaaaaaaaaaaaaaaaaaaaaaaaaaaaaaaaaaaaaaaaaaaaaaaaaaaaaaaaaaaaaaaaaaaaaaaaaaaaaaaaaaaaaaaaaaaaaaaaaaaaaaaaaaaaaaaaaaaaaaaaaaaaaaaaaaaaaaaaaaaaaaaaaaaaaaaaaaaaaaaaaaaaaaaaaaaaaaaaaaaaaaaaaaaaaaaaaaaaaaaaa"/>
    <w:basedOn w:val="Norml"/>
    <w:rsid w:val="00DE4A41"/>
    <w:pPr>
      <w:spacing w:before="100" w:beforeAutospacing="1" w:after="100" w:afterAutospacing="1"/>
    </w:pPr>
    <w:rPr>
      <w:szCs w:val="24"/>
    </w:rPr>
  </w:style>
  <w:style w:type="paragraph" w:styleId="lfej">
    <w:name w:val="header"/>
    <w:basedOn w:val="Norml"/>
    <w:link w:val="lfejChar"/>
    <w:uiPriority w:val="99"/>
    <w:unhideWhenUsed/>
    <w:rsid w:val="00DC36E6"/>
    <w:pPr>
      <w:tabs>
        <w:tab w:val="center" w:pos="4536"/>
        <w:tab w:val="right" w:pos="9072"/>
      </w:tabs>
    </w:pPr>
  </w:style>
  <w:style w:type="character" w:customStyle="1" w:styleId="lfejChar">
    <w:name w:val="Élőfej Char"/>
    <w:basedOn w:val="Bekezdsalapbettpusa"/>
    <w:link w:val="lfej"/>
    <w:uiPriority w:val="99"/>
    <w:rsid w:val="00DC36E6"/>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DC36E6"/>
    <w:pPr>
      <w:tabs>
        <w:tab w:val="center" w:pos="4536"/>
        <w:tab w:val="right" w:pos="9072"/>
      </w:tabs>
    </w:pPr>
  </w:style>
  <w:style w:type="character" w:customStyle="1" w:styleId="llbChar">
    <w:name w:val="Élőláb Char"/>
    <w:basedOn w:val="Bekezdsalapbettpusa"/>
    <w:link w:val="llb"/>
    <w:uiPriority w:val="99"/>
    <w:rsid w:val="00DC36E6"/>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0C2CFE"/>
    <w:rPr>
      <w:sz w:val="16"/>
      <w:szCs w:val="16"/>
    </w:rPr>
  </w:style>
  <w:style w:type="paragraph" w:styleId="Jegyzetszveg">
    <w:name w:val="annotation text"/>
    <w:basedOn w:val="Norml"/>
    <w:link w:val="JegyzetszvegChar"/>
    <w:uiPriority w:val="99"/>
    <w:unhideWhenUsed/>
    <w:rsid w:val="000C2CFE"/>
    <w:rPr>
      <w:sz w:val="20"/>
    </w:rPr>
  </w:style>
  <w:style w:type="character" w:customStyle="1" w:styleId="JegyzetszvegChar">
    <w:name w:val="Jegyzetszöveg Char"/>
    <w:basedOn w:val="Bekezdsalapbettpusa"/>
    <w:link w:val="Jegyzetszveg"/>
    <w:uiPriority w:val="99"/>
    <w:rsid w:val="000C2CFE"/>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C2CFE"/>
    <w:rPr>
      <w:b/>
      <w:bCs/>
    </w:rPr>
  </w:style>
  <w:style w:type="character" w:customStyle="1" w:styleId="MegjegyzstrgyaChar">
    <w:name w:val="Megjegyzés tárgya Char"/>
    <w:basedOn w:val="JegyzetszvegChar"/>
    <w:link w:val="Megjegyzstrgya"/>
    <w:uiPriority w:val="99"/>
    <w:semiHidden/>
    <w:rsid w:val="000C2CFE"/>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6A7172"/>
    <w:rPr>
      <w:color w:val="605E5C"/>
      <w:shd w:val="clear" w:color="auto" w:fill="E1DFDD"/>
    </w:rPr>
  </w:style>
  <w:style w:type="paragraph" w:styleId="Vltozat">
    <w:name w:val="Revision"/>
    <w:hidden/>
    <w:uiPriority w:val="99"/>
    <w:semiHidden/>
    <w:rsid w:val="00F75AB9"/>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kre.hu/index.php/home/adatvedelem.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atvedelem@kre.hu" TargetMode="External"/><Relationship Id="rId4" Type="http://schemas.openxmlformats.org/officeDocument/2006/relationships/styles" Target="styles.xml"/><Relationship Id="rId9" Type="http://schemas.openxmlformats.org/officeDocument/2006/relationships/hyperlink" Target="mailto:adatvedelem@kre.h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konzuliszolgalat.kormany.hu/egt-tagallam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E3F52223072E6448E133D42AC821CFF" ma:contentTypeVersion="16" ma:contentTypeDescription="Új dokumentum létrehozása." ma:contentTypeScope="" ma:versionID="be800fbd9311394320f10025c675d27e">
  <xsd:schema xmlns:xsd="http://www.w3.org/2001/XMLSchema" xmlns:xs="http://www.w3.org/2001/XMLSchema" xmlns:p="http://schemas.microsoft.com/office/2006/metadata/properties" xmlns:ns2="dd3f2cc3-fb5e-4dd6-95d2-33cefb907ce0" xmlns:ns3="5de043ce-df81-4b6e-b89a-e0b5e1cd8f9f" targetNamespace="http://schemas.microsoft.com/office/2006/metadata/properties" ma:root="true" ma:fieldsID="54d66f166ff8b8c13d866fe390f01a9c" ns2:_="" ns3:_="">
    <xsd:import namespace="dd3f2cc3-fb5e-4dd6-95d2-33cefb907ce0"/>
    <xsd:import namespace="5de043ce-df81-4b6e-b89a-e0b5e1cd8f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f2cc3-fb5e-4dd6-95d2-33cefb907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2cb634af-c8ce-40d8-97fb-a8f3970a2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e043ce-df81-4b6e-b89a-e0b5e1cd8f9f"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c92e495b-4c3c-4bc2-be7b-639e9bcfc0b2}" ma:internalName="TaxCatchAll" ma:showField="CatchAllData" ma:web="5de043ce-df81-4b6e-b89a-e0b5e1cd8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DDAF3-E46D-4C16-80A7-F3480EC74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f2cc3-fb5e-4dd6-95d2-33cefb907ce0"/>
    <ds:schemaRef ds:uri="5de043ce-df81-4b6e-b89a-e0b5e1cd8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F5B91-36F3-4C1A-B686-AC17BA39E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2281</Words>
  <Characters>15744</Characters>
  <Application>Microsoft Office Word</Application>
  <DocSecurity>0</DocSecurity>
  <Lines>131</Lines>
  <Paragraphs>35</Paragraphs>
  <ScaleCrop>false</ScaleCrop>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Kandikó Viktória Zsófia</dc:creator>
  <cp:keywords/>
  <dc:description/>
  <cp:lastModifiedBy>Pagony Mónika Márta</cp:lastModifiedBy>
  <cp:revision>32</cp:revision>
  <dcterms:created xsi:type="dcterms:W3CDTF">2022-12-21T09:31:00Z</dcterms:created>
  <dcterms:modified xsi:type="dcterms:W3CDTF">2026-04-08T09:51:00Z</dcterms:modified>
</cp:coreProperties>
</file>